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3CE7" w14:textId="77777777" w:rsidR="00BE26AF" w:rsidRPr="00266414" w:rsidRDefault="00A133E1" w:rsidP="00D21C77">
      <w:pPr>
        <w:pStyle w:val="Textoindependiente"/>
        <w:jc w:val="left"/>
        <w:rPr>
          <w:sz w:val="20"/>
        </w:rPr>
      </w:pPr>
      <w:r w:rsidRPr="00266414">
        <w:rPr>
          <w:noProof/>
          <w:sz w:val="20"/>
          <w:lang w:val="es-PE" w:eastAsia="es-PE"/>
        </w:rPr>
        <w:drawing>
          <wp:inline distT="0" distB="0" distL="0" distR="0" wp14:anchorId="62D7038F" wp14:editId="6DB065C1">
            <wp:extent cx="2368164" cy="6237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68164" cy="623792"/>
                    </a:xfrm>
                    <a:prstGeom prst="rect">
                      <a:avLst/>
                    </a:prstGeom>
                  </pic:spPr>
                </pic:pic>
              </a:graphicData>
            </a:graphic>
          </wp:inline>
        </w:drawing>
      </w:r>
    </w:p>
    <w:p w14:paraId="1C3D923A" w14:textId="77777777" w:rsidR="00BE26AF" w:rsidRPr="00266414" w:rsidRDefault="00A133E1" w:rsidP="00D21C77">
      <w:pPr>
        <w:spacing w:before="2" w:line="185" w:lineRule="exact"/>
        <w:rPr>
          <w:b/>
          <w:sz w:val="16"/>
        </w:rPr>
      </w:pPr>
      <w:r w:rsidRPr="00266414">
        <w:rPr>
          <w:b/>
          <w:sz w:val="16"/>
        </w:rPr>
        <w:t>e-ISSN:2663-4910</w:t>
      </w:r>
    </w:p>
    <w:p w14:paraId="011F84A7" w14:textId="77777777" w:rsidR="00BE26AF" w:rsidRPr="00266414" w:rsidRDefault="00A133E1" w:rsidP="00D21C77">
      <w:pPr>
        <w:spacing w:line="185" w:lineRule="exact"/>
        <w:rPr>
          <w:sz w:val="16"/>
        </w:rPr>
      </w:pPr>
      <w:r w:rsidRPr="00266414">
        <w:rPr>
          <w:sz w:val="16"/>
        </w:rPr>
        <w:t>Universidad Católica Santo Toribio de Mogrovejo</w:t>
      </w:r>
    </w:p>
    <w:p w14:paraId="3130BC62" w14:textId="77777777" w:rsidR="00BE26AF" w:rsidRPr="00266414" w:rsidRDefault="00BE26AF" w:rsidP="00D21C77">
      <w:pPr>
        <w:pStyle w:val="Textoindependiente"/>
        <w:jc w:val="left"/>
        <w:rPr>
          <w:sz w:val="20"/>
        </w:rPr>
      </w:pPr>
    </w:p>
    <w:p w14:paraId="35B7BA8B" w14:textId="77777777" w:rsidR="00BE26AF" w:rsidRPr="00266414" w:rsidRDefault="00BE26AF" w:rsidP="00D21C77">
      <w:pPr>
        <w:pStyle w:val="Textoindependiente"/>
        <w:spacing w:before="8"/>
        <w:jc w:val="left"/>
        <w:rPr>
          <w:sz w:val="29"/>
        </w:rPr>
      </w:pPr>
    </w:p>
    <w:p w14:paraId="76E3AA2C" w14:textId="77777777" w:rsidR="0056653B" w:rsidRPr="00266414" w:rsidRDefault="0056653B" w:rsidP="0056653B">
      <w:pPr>
        <w:pStyle w:val="Ttulo"/>
        <w:ind w:left="0" w:right="285"/>
      </w:pPr>
      <w:r w:rsidRPr="00266414">
        <w:t>Título en español</w:t>
      </w:r>
      <w:r>
        <w:t xml:space="preserve"> </w:t>
      </w:r>
      <w:r w:rsidRPr="0081598C">
        <w:t>[</w:t>
      </w:r>
      <w:r>
        <w:t xml:space="preserve">Tahoma, </w:t>
      </w:r>
      <w:r w:rsidRPr="0081598C">
        <w:t>negrita, 1</w:t>
      </w:r>
      <w:r>
        <w:t>8 pt</w:t>
      </w:r>
      <w:r w:rsidRPr="0081598C">
        <w:t xml:space="preserve">, </w:t>
      </w:r>
      <w:r w:rsidRPr="001B6EDB">
        <w:t>hasta 20 palabras]</w:t>
      </w:r>
    </w:p>
    <w:p w14:paraId="1DCDEC22" w14:textId="77777777" w:rsidR="0056653B" w:rsidRPr="00266414" w:rsidRDefault="0056653B" w:rsidP="0056653B">
      <w:pPr>
        <w:spacing w:before="271"/>
        <w:ind w:right="285"/>
        <w:rPr>
          <w:sz w:val="28"/>
        </w:rPr>
      </w:pPr>
      <w:r w:rsidRPr="00266414">
        <w:rPr>
          <w:color w:val="767070"/>
          <w:sz w:val="28"/>
        </w:rPr>
        <w:t>Título en inglés</w:t>
      </w:r>
      <w:r>
        <w:rPr>
          <w:color w:val="767070"/>
          <w:sz w:val="28"/>
        </w:rPr>
        <w:t xml:space="preserve"> </w:t>
      </w:r>
      <w:r w:rsidRPr="0081598C">
        <w:rPr>
          <w:color w:val="767070"/>
          <w:sz w:val="28"/>
        </w:rPr>
        <w:t>[tamaño 1</w:t>
      </w:r>
      <w:r>
        <w:rPr>
          <w:color w:val="767070"/>
          <w:sz w:val="28"/>
        </w:rPr>
        <w:t>4</w:t>
      </w:r>
      <w:r w:rsidRPr="0081598C">
        <w:rPr>
          <w:color w:val="767070"/>
          <w:sz w:val="28"/>
        </w:rPr>
        <w:t>]</w:t>
      </w:r>
    </w:p>
    <w:p w14:paraId="38DD242B" w14:textId="7FE8A0C6" w:rsidR="00BE26AF" w:rsidRDefault="00BE26AF" w:rsidP="00D21C77">
      <w:pPr>
        <w:pStyle w:val="Textoindependiente"/>
        <w:jc w:val="left"/>
        <w:rPr>
          <w:sz w:val="20"/>
        </w:rPr>
      </w:pPr>
    </w:p>
    <w:p w14:paraId="1A6CD6A0" w14:textId="6DD00E8A" w:rsidR="0056653B" w:rsidRDefault="0056653B" w:rsidP="00D21C77">
      <w:pPr>
        <w:pStyle w:val="Textoindependiente"/>
        <w:jc w:val="left"/>
        <w:rPr>
          <w:b/>
          <w:sz w:val="20"/>
          <w:szCs w:val="20"/>
          <w:vertAlign w:val="superscript"/>
        </w:rPr>
      </w:pPr>
      <w:r w:rsidRPr="00C70DE9">
        <w:rPr>
          <w:b/>
          <w:sz w:val="20"/>
          <w:szCs w:val="20"/>
        </w:rPr>
        <w:t>Nombres Apellido-Apellido</w:t>
      </w:r>
      <w:r>
        <w:rPr>
          <w:b/>
          <w:sz w:val="20"/>
          <w:szCs w:val="20"/>
        </w:rPr>
        <w:t xml:space="preserve"> </w:t>
      </w:r>
      <w:r w:rsidRPr="0081598C">
        <w:rPr>
          <w:b/>
          <w:color w:val="FF0000"/>
          <w:sz w:val="20"/>
          <w:szCs w:val="20"/>
          <w:vertAlign w:val="superscript"/>
        </w:rPr>
        <w:t>*</w:t>
      </w:r>
      <w:r>
        <w:rPr>
          <w:b/>
          <w:sz w:val="20"/>
          <w:szCs w:val="20"/>
          <w:vertAlign w:val="superscript"/>
        </w:rPr>
        <w:t xml:space="preserve">, </w:t>
      </w:r>
      <w:r w:rsidRPr="00C70DE9">
        <w:rPr>
          <w:b/>
          <w:color w:val="FF0000"/>
          <w:sz w:val="20"/>
          <w:szCs w:val="20"/>
          <w:vertAlign w:val="superscript"/>
        </w:rPr>
        <w:t>1</w:t>
      </w:r>
      <w:r w:rsidRPr="00C70DE9">
        <w:rPr>
          <w:b/>
          <w:sz w:val="20"/>
          <w:szCs w:val="20"/>
          <w:vertAlign w:val="superscript"/>
        </w:rPr>
        <w:t xml:space="preserve">, </w:t>
      </w:r>
      <w:r w:rsidRPr="00C70DE9">
        <w:rPr>
          <w:b/>
          <w:color w:val="FF0000"/>
          <w:sz w:val="20"/>
          <w:szCs w:val="20"/>
          <w:vertAlign w:val="superscript"/>
        </w:rPr>
        <w:t>a</w:t>
      </w:r>
      <w:r w:rsidRPr="0081598C">
        <w:rPr>
          <w:b/>
          <w:sz w:val="20"/>
          <w:szCs w:val="20"/>
        </w:rPr>
        <w:t xml:space="preserve"> [negrita,</w:t>
      </w:r>
      <w:r>
        <w:rPr>
          <w:b/>
          <w:sz w:val="20"/>
          <w:szCs w:val="20"/>
        </w:rPr>
        <w:t xml:space="preserve"> 10 pt, si cuenta con más de 1 autor deberá consignarlos</w:t>
      </w:r>
      <w:r w:rsidRPr="0081598C">
        <w:rPr>
          <w:b/>
          <w:sz w:val="20"/>
          <w:szCs w:val="20"/>
        </w:rPr>
        <w:t>]</w:t>
      </w:r>
      <w:r w:rsidRPr="00C70DE9">
        <w:rPr>
          <w:b/>
          <w:sz w:val="20"/>
          <w:szCs w:val="20"/>
          <w:vertAlign w:val="superscript"/>
        </w:rPr>
        <w:tab/>
      </w:r>
    </w:p>
    <w:p w14:paraId="61CABC51" w14:textId="39A756C1" w:rsidR="0056653B" w:rsidRDefault="0056653B" w:rsidP="00D21C77">
      <w:pPr>
        <w:pStyle w:val="Textoindependiente"/>
        <w:jc w:val="left"/>
        <w:rPr>
          <w:sz w:val="20"/>
        </w:rPr>
      </w:pPr>
    </w:p>
    <w:p w14:paraId="2C06CBCD" w14:textId="77777777" w:rsidR="0056653B" w:rsidRDefault="0056653B" w:rsidP="0056653B">
      <w:pPr>
        <w:rPr>
          <w:sz w:val="20"/>
          <w:szCs w:val="20"/>
        </w:rPr>
      </w:pPr>
      <w:r w:rsidRPr="0081598C">
        <w:rPr>
          <w:b/>
          <w:color w:val="FF0000"/>
          <w:sz w:val="20"/>
          <w:szCs w:val="20"/>
        </w:rPr>
        <w:t>*</w:t>
      </w:r>
      <w:r w:rsidRPr="0081598C">
        <w:rPr>
          <w:b/>
          <w:sz w:val="20"/>
          <w:szCs w:val="20"/>
        </w:rPr>
        <w:t>Autor corresponsal</w:t>
      </w:r>
      <w:r>
        <w:rPr>
          <w:b/>
          <w:sz w:val="20"/>
          <w:szCs w:val="20"/>
        </w:rPr>
        <w:t xml:space="preserve"> </w:t>
      </w:r>
      <w:r w:rsidRPr="0081598C">
        <w:rPr>
          <w:sz w:val="20"/>
          <w:szCs w:val="20"/>
        </w:rPr>
        <w:t>[</w:t>
      </w:r>
      <w:r>
        <w:rPr>
          <w:sz w:val="20"/>
          <w:szCs w:val="20"/>
        </w:rPr>
        <w:t>negrita 10 pt, debe ser asignado a quien cumplió dicho rol consignado en el formato “DATOS INFORMATIVOS”</w:t>
      </w:r>
      <w:r w:rsidRPr="0081598C">
        <w:rPr>
          <w:sz w:val="20"/>
          <w:szCs w:val="20"/>
        </w:rPr>
        <w:t>]</w:t>
      </w:r>
    </w:p>
    <w:p w14:paraId="1BC54075" w14:textId="2B4F1CDF" w:rsidR="0056653B" w:rsidRPr="00C70DE9" w:rsidRDefault="0056653B" w:rsidP="0056653B">
      <w:pPr>
        <w:rPr>
          <w:sz w:val="20"/>
          <w:szCs w:val="20"/>
        </w:rPr>
      </w:pPr>
      <w:r w:rsidRPr="00C70DE9">
        <w:rPr>
          <w:b/>
          <w:color w:val="FF0000"/>
          <w:sz w:val="20"/>
          <w:szCs w:val="20"/>
          <w:vertAlign w:val="superscript"/>
        </w:rPr>
        <w:t>1</w:t>
      </w:r>
      <w:r w:rsidRPr="00C70DE9">
        <w:rPr>
          <w:b/>
          <w:sz w:val="20"/>
          <w:szCs w:val="20"/>
          <w:vertAlign w:val="superscript"/>
        </w:rPr>
        <w:t xml:space="preserve"> </w:t>
      </w:r>
      <w:proofErr w:type="gramStart"/>
      <w:r>
        <w:rPr>
          <w:sz w:val="20"/>
          <w:szCs w:val="20"/>
        </w:rPr>
        <w:t>F</w:t>
      </w:r>
      <w:r w:rsidRPr="00C70DE9">
        <w:rPr>
          <w:sz w:val="20"/>
          <w:szCs w:val="20"/>
        </w:rPr>
        <w:t>iliación</w:t>
      </w:r>
      <w:proofErr w:type="gramEnd"/>
      <w:r w:rsidRPr="00C70DE9">
        <w:rPr>
          <w:sz w:val="20"/>
          <w:szCs w:val="20"/>
        </w:rPr>
        <w:t xml:space="preserve"> institucional. Ciudad, país</w:t>
      </w:r>
      <w:r>
        <w:rPr>
          <w:sz w:val="20"/>
          <w:szCs w:val="20"/>
        </w:rPr>
        <w:t xml:space="preserve"> </w:t>
      </w:r>
      <w:r w:rsidRPr="0081598C">
        <w:rPr>
          <w:sz w:val="20"/>
          <w:szCs w:val="20"/>
        </w:rPr>
        <w:t>[</w:t>
      </w:r>
      <w:r>
        <w:rPr>
          <w:sz w:val="20"/>
          <w:szCs w:val="20"/>
        </w:rPr>
        <w:t>10 pt, si otro autor cuenta con la misma filiación, no repetir, sino colocar en superíndice la misma numeración en los respectivos nombres y apellidos</w:t>
      </w:r>
      <w:r w:rsidRPr="0081598C">
        <w:rPr>
          <w:sz w:val="20"/>
          <w:szCs w:val="20"/>
        </w:rPr>
        <w:t>]</w:t>
      </w:r>
    </w:p>
    <w:p w14:paraId="79468455" w14:textId="77777777" w:rsidR="0056653B" w:rsidRPr="00615528" w:rsidRDefault="0056653B" w:rsidP="0056653B">
      <w:r w:rsidRPr="00C70DE9">
        <w:rPr>
          <w:b/>
          <w:color w:val="FF0000"/>
          <w:sz w:val="20"/>
          <w:szCs w:val="20"/>
          <w:vertAlign w:val="superscript"/>
        </w:rPr>
        <w:t>a</w:t>
      </w:r>
      <w:r w:rsidRPr="00C70DE9">
        <w:rPr>
          <w:sz w:val="20"/>
          <w:szCs w:val="20"/>
        </w:rPr>
        <w:t xml:space="preserve"> Grado, especialidad (opcional)</w:t>
      </w:r>
      <w:r w:rsidRPr="00615528">
        <w:tab/>
      </w:r>
      <w:r w:rsidRPr="0081598C">
        <w:rPr>
          <w:sz w:val="20"/>
          <w:szCs w:val="20"/>
        </w:rPr>
        <w:t>[</w:t>
      </w:r>
      <w:r>
        <w:rPr>
          <w:sz w:val="20"/>
          <w:szCs w:val="20"/>
        </w:rPr>
        <w:t>10 pt</w:t>
      </w:r>
      <w:r w:rsidRPr="0081598C">
        <w:rPr>
          <w:sz w:val="20"/>
          <w:szCs w:val="20"/>
        </w:rPr>
        <w:t>]</w:t>
      </w:r>
    </w:p>
    <w:p w14:paraId="06A452CC" w14:textId="77777777" w:rsidR="0056653B" w:rsidRDefault="0056653B" w:rsidP="00D21C77">
      <w:pPr>
        <w:ind w:right="285"/>
        <w:rPr>
          <w:b/>
        </w:rPr>
      </w:pPr>
    </w:p>
    <w:p w14:paraId="1DD28635" w14:textId="77777777" w:rsidR="0056653B" w:rsidRDefault="0056653B" w:rsidP="00D21C77">
      <w:pPr>
        <w:ind w:right="285"/>
        <w:rPr>
          <w:b/>
        </w:rPr>
      </w:pPr>
    </w:p>
    <w:p w14:paraId="62C38E24" w14:textId="77777777" w:rsidR="0056653B" w:rsidRDefault="0056653B" w:rsidP="00D21C77">
      <w:pPr>
        <w:ind w:right="285"/>
        <w:rPr>
          <w:b/>
        </w:rPr>
      </w:pPr>
      <w:r w:rsidRPr="0056653B">
        <w:rPr>
          <w:b/>
        </w:rPr>
        <w:t>Resumen [negrita, 11 pt]</w:t>
      </w:r>
    </w:p>
    <w:p w14:paraId="14AA5F67" w14:textId="1D513213" w:rsidR="00592C81" w:rsidRDefault="0056653B" w:rsidP="0056653B">
      <w:pPr>
        <w:ind w:right="285"/>
        <w:rPr>
          <w:sz w:val="20"/>
          <w:szCs w:val="20"/>
        </w:rPr>
      </w:pPr>
      <w:r w:rsidRPr="0056653B">
        <w:rPr>
          <w:sz w:val="20"/>
          <w:szCs w:val="20"/>
        </w:rPr>
        <w:t xml:space="preserve">Elaborar un resumen informativo entre 150 y 200 palabras. El resumen debe ser conciso, contener las ideas principales del texto, seguir el orden cronológico, pero no es necesario escribir las palabras: </w:t>
      </w:r>
      <w:r w:rsidRPr="00F76137">
        <w:rPr>
          <w:sz w:val="20"/>
          <w:szCs w:val="20"/>
        </w:rPr>
        <w:t>Introducción, Metodología, Resultados</w:t>
      </w:r>
      <w:r>
        <w:rPr>
          <w:sz w:val="20"/>
          <w:szCs w:val="20"/>
        </w:rPr>
        <w:t>, Discusión</w:t>
      </w:r>
      <w:r w:rsidRPr="00F76137">
        <w:rPr>
          <w:sz w:val="20"/>
          <w:szCs w:val="20"/>
        </w:rPr>
        <w:t xml:space="preserve"> y Conclusión.</w:t>
      </w:r>
    </w:p>
    <w:p w14:paraId="367E6EAB" w14:textId="77777777" w:rsidR="0056653B" w:rsidRDefault="0056653B" w:rsidP="0056653B">
      <w:pPr>
        <w:ind w:right="285"/>
      </w:pPr>
    </w:p>
    <w:p w14:paraId="626184E9" w14:textId="77777777" w:rsidR="0056653B" w:rsidRDefault="00592C81" w:rsidP="0056653B">
      <w:pPr>
        <w:pBdr>
          <w:top w:val="single" w:sz="4" w:space="1" w:color="808080" w:themeColor="background1" w:themeShade="80"/>
        </w:pBdr>
        <w:spacing w:after="18" w:line="252" w:lineRule="auto"/>
        <w:ind w:right="285"/>
        <w:jc w:val="both"/>
        <w:rPr>
          <w:color w:val="231F20"/>
          <w:w w:val="90"/>
          <w:sz w:val="20"/>
          <w:szCs w:val="20"/>
        </w:rPr>
      </w:pPr>
      <w:r>
        <w:rPr>
          <w:b/>
          <w:color w:val="231F20"/>
          <w:w w:val="90"/>
          <w:sz w:val="20"/>
          <w:szCs w:val="20"/>
        </w:rPr>
        <w:t>Palabras clave:</w:t>
      </w:r>
      <w:r>
        <w:rPr>
          <w:color w:val="231F20"/>
          <w:w w:val="90"/>
          <w:sz w:val="20"/>
          <w:szCs w:val="20"/>
        </w:rPr>
        <w:t xml:space="preserve"> </w:t>
      </w:r>
      <w:r w:rsidR="0056653B">
        <w:rPr>
          <w:color w:val="231F20"/>
          <w:w w:val="90"/>
          <w:sz w:val="20"/>
          <w:szCs w:val="20"/>
        </w:rPr>
        <w:t xml:space="preserve">Palabra clave1; Palabra clave2; Palabra clave3; Palabra clave4; Palabra clave5. </w:t>
      </w:r>
    </w:p>
    <w:p w14:paraId="5234D6C1" w14:textId="77777777" w:rsidR="0056653B" w:rsidRDefault="0056653B" w:rsidP="0056653B">
      <w:pPr>
        <w:pBdr>
          <w:top w:val="single" w:sz="4" w:space="1" w:color="808080" w:themeColor="background1" w:themeShade="80"/>
        </w:pBdr>
        <w:spacing w:after="18" w:line="252" w:lineRule="auto"/>
        <w:ind w:right="285"/>
        <w:jc w:val="both"/>
        <w:rPr>
          <w:w w:val="90"/>
          <w:sz w:val="20"/>
          <w:szCs w:val="20"/>
        </w:rPr>
      </w:pPr>
      <w:r>
        <w:rPr>
          <w:color w:val="231F20"/>
          <w:w w:val="90"/>
          <w:sz w:val="20"/>
          <w:szCs w:val="20"/>
        </w:rPr>
        <w:t>(Deberán se</w:t>
      </w:r>
      <w:r w:rsidRPr="00BF4BD6">
        <w:rPr>
          <w:w w:val="90"/>
          <w:sz w:val="20"/>
          <w:szCs w:val="20"/>
        </w:rPr>
        <w:t>leccionarse entre 3 a 5 términos</w:t>
      </w:r>
      <w:r>
        <w:rPr>
          <w:w w:val="90"/>
          <w:sz w:val="20"/>
          <w:szCs w:val="20"/>
        </w:rPr>
        <w:t xml:space="preserve"> </w:t>
      </w:r>
      <w:r w:rsidRPr="00BF4BD6">
        <w:rPr>
          <w:w w:val="90"/>
          <w:sz w:val="20"/>
          <w:szCs w:val="20"/>
        </w:rPr>
        <w:t xml:space="preserve">obtenidos del Tesauro </w:t>
      </w:r>
      <w:proofErr w:type="spellStart"/>
      <w:r w:rsidRPr="00E15F06">
        <w:rPr>
          <w:sz w:val="20"/>
          <w:szCs w:val="20"/>
        </w:rPr>
        <w:t>DeCS</w:t>
      </w:r>
      <w:proofErr w:type="spellEnd"/>
      <w:r w:rsidRPr="00BF4BD6">
        <w:rPr>
          <w:w w:val="90"/>
          <w:sz w:val="20"/>
          <w:szCs w:val="20"/>
        </w:rPr>
        <w:t xml:space="preserve">: </w:t>
      </w:r>
      <w:hyperlink r:id="rId9" w:history="1">
        <w:r w:rsidRPr="00BF4BD6">
          <w:rPr>
            <w:rStyle w:val="Hipervnculo"/>
            <w:w w:val="90"/>
            <w:sz w:val="20"/>
            <w:szCs w:val="20"/>
          </w:rPr>
          <w:t>clic aquí</w:t>
        </w:r>
      </w:hyperlink>
      <w:r w:rsidRPr="00BF4BD6">
        <w:rPr>
          <w:w w:val="90"/>
          <w:sz w:val="20"/>
          <w:szCs w:val="20"/>
        </w:rPr>
        <w:t xml:space="preserve">, </w:t>
      </w:r>
      <w:r w:rsidRPr="00E15F06">
        <w:rPr>
          <w:sz w:val="20"/>
          <w:szCs w:val="20"/>
        </w:rPr>
        <w:t>solo la primera palabra de cada uno en mayúscula</w:t>
      </w:r>
      <w:r>
        <w:rPr>
          <w:w w:val="90"/>
          <w:sz w:val="20"/>
          <w:szCs w:val="20"/>
        </w:rPr>
        <w:t xml:space="preserve">, </w:t>
      </w:r>
      <w:r w:rsidRPr="00BF4BD6">
        <w:rPr>
          <w:w w:val="90"/>
          <w:sz w:val="20"/>
          <w:szCs w:val="20"/>
        </w:rPr>
        <w:t xml:space="preserve">separados por punto y coma, </w:t>
      </w:r>
      <w:r w:rsidRPr="00E15F06">
        <w:rPr>
          <w:sz w:val="20"/>
          <w:szCs w:val="20"/>
        </w:rPr>
        <w:t xml:space="preserve">tamaño </w:t>
      </w:r>
      <w:r>
        <w:rPr>
          <w:sz w:val="20"/>
          <w:szCs w:val="20"/>
        </w:rPr>
        <w:t>10</w:t>
      </w:r>
      <w:r w:rsidRPr="00E15F06">
        <w:rPr>
          <w:sz w:val="20"/>
          <w:szCs w:val="20"/>
        </w:rPr>
        <w:t>)</w:t>
      </w:r>
    </w:p>
    <w:p w14:paraId="43A423C0" w14:textId="0394111F" w:rsidR="00233412" w:rsidRPr="0056653B" w:rsidRDefault="00233412" w:rsidP="0056653B">
      <w:pPr>
        <w:pBdr>
          <w:top w:val="single" w:sz="4" w:space="1" w:color="808080" w:themeColor="background1" w:themeShade="80"/>
        </w:pBdr>
        <w:spacing w:after="18" w:line="252" w:lineRule="auto"/>
        <w:ind w:right="285"/>
        <w:jc w:val="both"/>
        <w:rPr>
          <w:rFonts w:eastAsia="Calibri"/>
          <w:b/>
        </w:rPr>
      </w:pPr>
    </w:p>
    <w:p w14:paraId="5E4F976E" w14:textId="53BE392C" w:rsidR="00233412" w:rsidRPr="00266414" w:rsidRDefault="00233412" w:rsidP="00D21C77">
      <w:pPr>
        <w:widowControl/>
        <w:autoSpaceDE/>
        <w:autoSpaceDN/>
        <w:ind w:right="285"/>
        <w:rPr>
          <w:rFonts w:eastAsia="Calibri"/>
          <w:b/>
          <w:lang w:val="en-US"/>
        </w:rPr>
      </w:pPr>
      <w:r w:rsidRPr="00266414">
        <w:rPr>
          <w:rFonts w:eastAsia="Calibri"/>
          <w:b/>
          <w:lang w:val="en-US"/>
        </w:rPr>
        <w:t xml:space="preserve">Abstract </w:t>
      </w:r>
    </w:p>
    <w:p w14:paraId="2E714E79" w14:textId="77777777" w:rsidR="00233412" w:rsidRPr="00266414" w:rsidRDefault="00233412" w:rsidP="00D21C77">
      <w:pPr>
        <w:widowControl/>
        <w:autoSpaceDE/>
        <w:autoSpaceDN/>
        <w:ind w:right="285"/>
        <w:rPr>
          <w:rFonts w:eastAsia="Calibri"/>
          <w:sz w:val="20"/>
          <w:szCs w:val="20"/>
          <w:lang w:val="en-US"/>
        </w:rPr>
      </w:pPr>
      <w:r w:rsidRPr="00266414">
        <w:rPr>
          <w:rFonts w:eastAsia="Calibri"/>
          <w:sz w:val="20"/>
          <w:szCs w:val="20"/>
          <w:lang w:val="en-US"/>
        </w:rPr>
        <w:t>Here place summary in English</w:t>
      </w:r>
    </w:p>
    <w:p w14:paraId="4BDC46EE" w14:textId="77777777" w:rsidR="00233412" w:rsidRPr="00266414" w:rsidRDefault="00233412" w:rsidP="00D21C77">
      <w:pPr>
        <w:widowControl/>
        <w:autoSpaceDE/>
        <w:autoSpaceDN/>
        <w:ind w:right="285"/>
        <w:rPr>
          <w:rFonts w:eastAsia="Calibri"/>
          <w:lang w:val="en-US"/>
        </w:rPr>
      </w:pPr>
    </w:p>
    <w:p w14:paraId="5C9A0388" w14:textId="77777777" w:rsidR="00233412" w:rsidRPr="00266414" w:rsidRDefault="00233412" w:rsidP="00D21C77">
      <w:pPr>
        <w:widowControl/>
        <w:pBdr>
          <w:top w:val="single" w:sz="4" w:space="1" w:color="808080"/>
        </w:pBdr>
        <w:autoSpaceDE/>
        <w:autoSpaceDN/>
        <w:spacing w:after="18" w:line="252" w:lineRule="auto"/>
        <w:ind w:right="285"/>
        <w:jc w:val="both"/>
        <w:rPr>
          <w:rFonts w:eastAsia="Calibri"/>
          <w:color w:val="231F20"/>
          <w:w w:val="90"/>
          <w:sz w:val="20"/>
          <w:szCs w:val="20"/>
          <w:lang w:val="en-US"/>
        </w:rPr>
      </w:pPr>
      <w:r w:rsidRPr="00266414">
        <w:rPr>
          <w:rFonts w:eastAsia="Calibri"/>
          <w:b/>
          <w:color w:val="231F20"/>
          <w:w w:val="90"/>
          <w:sz w:val="20"/>
          <w:szCs w:val="20"/>
          <w:lang w:val="en-US"/>
        </w:rPr>
        <w:t>Keywords:</w:t>
      </w:r>
      <w:r w:rsidRPr="00266414">
        <w:rPr>
          <w:rFonts w:eastAsia="Calibri"/>
          <w:color w:val="231F20"/>
          <w:w w:val="90"/>
          <w:sz w:val="20"/>
          <w:szCs w:val="20"/>
          <w:lang w:val="en-US"/>
        </w:rPr>
        <w:t xml:space="preserve"> Keywords1; Keywords2; Keywords3; Keywords4; Keywords5.</w:t>
      </w:r>
    </w:p>
    <w:p w14:paraId="1B8667E7" w14:textId="514F6601" w:rsidR="00233412" w:rsidRDefault="00233412" w:rsidP="00233412">
      <w:pPr>
        <w:widowControl/>
        <w:autoSpaceDE/>
        <w:autoSpaceDN/>
        <w:ind w:right="1496"/>
        <w:rPr>
          <w:rFonts w:eastAsia="Calibri"/>
          <w:lang w:val="en-US"/>
        </w:rPr>
      </w:pPr>
    </w:p>
    <w:p w14:paraId="296AAF57" w14:textId="77777777" w:rsidR="0056653B" w:rsidRDefault="0056653B" w:rsidP="0056653B">
      <w:pPr>
        <w:widowControl/>
        <w:autoSpaceDE/>
        <w:autoSpaceDN/>
        <w:spacing w:line="276" w:lineRule="auto"/>
        <w:ind w:right="2"/>
        <w:jc w:val="both"/>
        <w:rPr>
          <w:rFonts w:eastAsia="Calibri"/>
          <w:lang w:val="es-PE"/>
        </w:rPr>
      </w:pPr>
    </w:p>
    <w:p w14:paraId="6BEE7882" w14:textId="2A79C0BD" w:rsidR="0056653B" w:rsidRPr="00F76137" w:rsidRDefault="0056653B" w:rsidP="0056653B">
      <w:pPr>
        <w:widowControl/>
        <w:autoSpaceDE/>
        <w:autoSpaceDN/>
        <w:spacing w:line="276" w:lineRule="auto"/>
        <w:ind w:right="2"/>
        <w:jc w:val="both"/>
        <w:rPr>
          <w:rFonts w:eastAsia="Calibri"/>
          <w:lang w:val="es-PE"/>
        </w:rPr>
      </w:pPr>
      <w:r w:rsidRPr="00F76137">
        <w:rPr>
          <w:rFonts w:eastAsia="Calibri"/>
          <w:lang w:val="es-PE"/>
        </w:rPr>
        <w:t xml:space="preserve">El texto del cuerpo del trabajo, conformado por introducción, </w:t>
      </w:r>
      <w:r>
        <w:rPr>
          <w:rFonts w:eastAsia="Calibri"/>
          <w:lang w:val="es-PE"/>
        </w:rPr>
        <w:t xml:space="preserve">desarrollo </w:t>
      </w:r>
      <w:r w:rsidRPr="00F76137">
        <w:rPr>
          <w:rFonts w:eastAsia="Calibri"/>
          <w:lang w:val="es-PE"/>
        </w:rPr>
        <w:t xml:space="preserve">y conclusiones, debe atender lo siguiente: esquema de subtítulos y citado en APA v.7, letra Tahoma, 11 pt., interlineado 1.5, con sangría de 1,27 en la primera línea de cada párrafo y las palabras extranjeras deben escribirse en cursiva. </w:t>
      </w:r>
    </w:p>
    <w:p w14:paraId="369210BB" w14:textId="77777777" w:rsidR="0056653B" w:rsidRPr="00F76137" w:rsidRDefault="0056653B" w:rsidP="0056653B">
      <w:pPr>
        <w:widowControl/>
        <w:autoSpaceDE/>
        <w:autoSpaceDN/>
        <w:spacing w:line="276" w:lineRule="auto"/>
        <w:ind w:right="1496"/>
        <w:jc w:val="both"/>
        <w:rPr>
          <w:rFonts w:eastAsia="Calibri"/>
          <w:lang w:val="es-PE"/>
        </w:rPr>
      </w:pPr>
    </w:p>
    <w:p w14:paraId="1C98B95E" w14:textId="77777777" w:rsidR="0056653B" w:rsidRPr="00F76137" w:rsidRDefault="0056653B" w:rsidP="0056653B">
      <w:pPr>
        <w:widowControl/>
        <w:autoSpaceDE/>
        <w:autoSpaceDN/>
        <w:spacing w:line="276" w:lineRule="auto"/>
        <w:ind w:right="2"/>
        <w:jc w:val="both"/>
        <w:rPr>
          <w:rFonts w:eastAsia="Calibri"/>
          <w:lang w:val="es-PE"/>
        </w:rPr>
      </w:pPr>
      <w:r w:rsidRPr="00F76137">
        <w:rPr>
          <w:rFonts w:eastAsia="Calibri"/>
          <w:lang w:val="es-PE"/>
        </w:rPr>
        <w:t>Tener en cuenta que, de acuerdo con las normas APA v.7, no se deben utilizar notas al pie en el cuerpo del trabajo. Esta restricción se mantiene también como una formalidad editorial de la revista.</w:t>
      </w:r>
    </w:p>
    <w:p w14:paraId="6E090AC1" w14:textId="1BE3DA38" w:rsidR="0056653B" w:rsidRDefault="0056653B">
      <w:pPr>
        <w:rPr>
          <w:rFonts w:eastAsia="Calibri"/>
          <w:lang w:val="es-PE"/>
        </w:rPr>
      </w:pPr>
      <w:r>
        <w:rPr>
          <w:rFonts w:eastAsia="Calibri"/>
          <w:lang w:val="es-PE"/>
        </w:rPr>
        <w:br w:type="page"/>
      </w:r>
    </w:p>
    <w:p w14:paraId="0F375BBB" w14:textId="77777777" w:rsidR="0056653B" w:rsidRPr="0056653B" w:rsidRDefault="0056653B" w:rsidP="00233412">
      <w:pPr>
        <w:widowControl/>
        <w:autoSpaceDE/>
        <w:autoSpaceDN/>
        <w:ind w:right="1496"/>
        <w:rPr>
          <w:rFonts w:eastAsia="Calibri"/>
          <w:lang w:val="es-PE"/>
        </w:rPr>
      </w:pPr>
    </w:p>
    <w:p w14:paraId="6F07EEC5" w14:textId="77777777" w:rsidR="00233412" w:rsidRPr="0056653B" w:rsidRDefault="00233412" w:rsidP="00233412">
      <w:pPr>
        <w:widowControl/>
        <w:autoSpaceDE/>
        <w:autoSpaceDN/>
        <w:spacing w:line="276" w:lineRule="auto"/>
        <w:ind w:right="1496"/>
        <w:jc w:val="both"/>
        <w:rPr>
          <w:rFonts w:eastAsia="Calibri"/>
          <w:lang w:val="es-PE"/>
        </w:rPr>
      </w:pPr>
    </w:p>
    <w:p w14:paraId="3B2868A0" w14:textId="77777777" w:rsidR="0056653B" w:rsidRPr="00266414" w:rsidRDefault="0056653B" w:rsidP="0056653B">
      <w:pPr>
        <w:widowControl/>
        <w:autoSpaceDE/>
        <w:autoSpaceDN/>
        <w:spacing w:line="276" w:lineRule="auto"/>
        <w:ind w:right="31"/>
        <w:jc w:val="both"/>
        <w:rPr>
          <w:rFonts w:eastAsia="Calibri"/>
          <w:b/>
          <w:lang w:val="es-PE"/>
        </w:rPr>
      </w:pPr>
      <w:r w:rsidRPr="00266414">
        <w:rPr>
          <w:rFonts w:eastAsia="Calibri"/>
          <w:b/>
          <w:lang w:val="es-PE"/>
        </w:rPr>
        <w:t xml:space="preserve">Introducción </w:t>
      </w:r>
      <w:r w:rsidRPr="003C046C">
        <w:rPr>
          <w:rFonts w:eastAsia="Calibri"/>
          <w:b/>
          <w:lang w:val="es-PE"/>
        </w:rPr>
        <w:t xml:space="preserve"> [</w:t>
      </w:r>
      <w:r w:rsidRPr="00266414">
        <w:rPr>
          <w:rFonts w:eastAsia="Calibri"/>
          <w:b/>
          <w:lang w:val="es-PE"/>
        </w:rPr>
        <w:t>Tahoma, minúscula, negrita, 11 pt</w:t>
      </w:r>
      <w:r w:rsidRPr="003C046C">
        <w:rPr>
          <w:rFonts w:eastAsia="Calibri"/>
          <w:b/>
          <w:lang w:val="es-PE"/>
        </w:rPr>
        <w:t>]</w:t>
      </w:r>
    </w:p>
    <w:p w14:paraId="5FEC2D1C" w14:textId="77777777" w:rsidR="00233412" w:rsidRPr="00266414" w:rsidRDefault="00233412" w:rsidP="00541E53">
      <w:pPr>
        <w:widowControl/>
        <w:autoSpaceDE/>
        <w:autoSpaceDN/>
        <w:spacing w:line="276" w:lineRule="auto"/>
        <w:ind w:right="31"/>
        <w:jc w:val="both"/>
        <w:rPr>
          <w:rFonts w:eastAsia="Calibri"/>
          <w:lang w:val="es-PE"/>
        </w:rPr>
      </w:pPr>
    </w:p>
    <w:p w14:paraId="5966B0CF" w14:textId="77777777" w:rsidR="0056653B" w:rsidRPr="00266414" w:rsidRDefault="0056653B" w:rsidP="0056653B">
      <w:pPr>
        <w:widowControl/>
        <w:autoSpaceDE/>
        <w:autoSpaceDN/>
        <w:spacing w:line="360" w:lineRule="auto"/>
        <w:ind w:right="28" w:firstLine="714"/>
        <w:jc w:val="both"/>
        <w:rPr>
          <w:rFonts w:eastAsia="Calibri"/>
          <w:lang w:val="es-PE"/>
        </w:rPr>
      </w:pPr>
      <w:r w:rsidRPr="00266414">
        <w:rPr>
          <w:rFonts w:eastAsia="Calibri"/>
          <w:lang w:val="es-PE"/>
        </w:rPr>
        <w:t>Expresa el propósito y justificación del artículo, método</w:t>
      </w:r>
      <w:bookmarkStart w:id="0" w:name="_Hlk216952455"/>
      <w:r w:rsidRPr="00055C29">
        <w:rPr>
          <w:rFonts w:eastAsia="Calibri"/>
          <w:lang w:val="es-PE"/>
        </w:rPr>
        <w:t xml:space="preserve">, los objetivos y el fundamento teórico que debe respaldar las ideas y afirmaciones. Asimismo, se debe evidenciar </w:t>
      </w:r>
      <w:bookmarkEnd w:id="0"/>
      <w:r w:rsidRPr="00055C29">
        <w:rPr>
          <w:rFonts w:eastAsia="Calibri"/>
          <w:lang w:val="es-PE"/>
        </w:rPr>
        <w:t>la</w:t>
      </w:r>
      <w:r w:rsidRPr="00266414">
        <w:rPr>
          <w:rFonts w:eastAsia="Calibri"/>
          <w:lang w:val="es-PE"/>
        </w:rPr>
        <w:t xml:space="preserve"> secuencia argumentativa que se desarrollará en el cuerpo del artículo. </w:t>
      </w:r>
    </w:p>
    <w:p w14:paraId="5399EDE8" w14:textId="77777777" w:rsidR="0056653B" w:rsidRPr="00266414" w:rsidRDefault="0056653B" w:rsidP="0056653B">
      <w:pPr>
        <w:widowControl/>
        <w:autoSpaceDE/>
        <w:autoSpaceDN/>
        <w:spacing w:line="360" w:lineRule="auto"/>
        <w:ind w:right="28" w:firstLine="714"/>
        <w:jc w:val="both"/>
        <w:rPr>
          <w:rFonts w:eastAsia="Calibri"/>
          <w:lang w:val="es-PE"/>
        </w:rPr>
      </w:pPr>
      <w:r w:rsidRPr="00266414">
        <w:rPr>
          <w:rFonts w:eastAsia="Calibri"/>
          <w:lang w:val="es-PE"/>
        </w:rPr>
        <w:t>No se incluirán conclusiones o resultados del trabajo que se presenta.</w:t>
      </w:r>
    </w:p>
    <w:p w14:paraId="4CCD3CD3" w14:textId="77777777" w:rsidR="00233412" w:rsidRPr="00266414" w:rsidRDefault="00233412" w:rsidP="00541E53">
      <w:pPr>
        <w:widowControl/>
        <w:autoSpaceDE/>
        <w:autoSpaceDN/>
        <w:spacing w:line="276" w:lineRule="auto"/>
        <w:ind w:right="31"/>
        <w:jc w:val="both"/>
        <w:rPr>
          <w:rFonts w:eastAsia="Calibri"/>
          <w:lang w:val="es-PE"/>
        </w:rPr>
      </w:pPr>
    </w:p>
    <w:p w14:paraId="78A33B59" w14:textId="2B3AE8AE" w:rsidR="00233412" w:rsidRPr="00266414" w:rsidRDefault="00233412" w:rsidP="00541E53">
      <w:pPr>
        <w:widowControl/>
        <w:autoSpaceDE/>
        <w:autoSpaceDN/>
        <w:spacing w:line="276" w:lineRule="auto"/>
        <w:ind w:right="31"/>
        <w:jc w:val="both"/>
        <w:rPr>
          <w:rFonts w:eastAsia="Calibri"/>
          <w:b/>
          <w:lang w:val="es-PE"/>
        </w:rPr>
      </w:pPr>
      <w:r w:rsidRPr="00266414">
        <w:rPr>
          <w:rFonts w:eastAsia="Calibri"/>
          <w:b/>
          <w:lang w:val="es-PE"/>
        </w:rPr>
        <w:t xml:space="preserve">Desarrollo </w:t>
      </w:r>
      <w:r w:rsidR="0056653B" w:rsidRPr="003C046C">
        <w:rPr>
          <w:rFonts w:eastAsia="Calibri"/>
          <w:b/>
          <w:lang w:val="es-PE"/>
        </w:rPr>
        <w:t>[</w:t>
      </w:r>
      <w:r w:rsidR="0056653B" w:rsidRPr="00266414">
        <w:rPr>
          <w:rFonts w:eastAsia="Calibri"/>
          <w:b/>
          <w:lang w:val="es-PE"/>
        </w:rPr>
        <w:t>Tahoma, minúscula, negrita, 11 pt</w:t>
      </w:r>
      <w:r w:rsidR="0056653B" w:rsidRPr="003C046C">
        <w:rPr>
          <w:rFonts w:eastAsia="Calibri"/>
          <w:b/>
          <w:lang w:val="es-PE"/>
        </w:rPr>
        <w:t>]</w:t>
      </w:r>
    </w:p>
    <w:p w14:paraId="2928B73A" w14:textId="77777777" w:rsidR="00233412" w:rsidRPr="00266414" w:rsidRDefault="00233412" w:rsidP="00541E53">
      <w:pPr>
        <w:widowControl/>
        <w:autoSpaceDE/>
        <w:autoSpaceDN/>
        <w:spacing w:line="276" w:lineRule="auto"/>
        <w:ind w:right="31"/>
        <w:jc w:val="both"/>
        <w:rPr>
          <w:rFonts w:eastAsia="Calibri"/>
          <w:b/>
          <w:lang w:val="es-PE"/>
        </w:rPr>
      </w:pPr>
    </w:p>
    <w:p w14:paraId="1A09E325" w14:textId="17CFD651" w:rsidR="00233412" w:rsidRPr="0056653B" w:rsidRDefault="00233412" w:rsidP="0056653B">
      <w:pPr>
        <w:widowControl/>
        <w:autoSpaceDE/>
        <w:autoSpaceDN/>
        <w:spacing w:line="360" w:lineRule="auto"/>
        <w:ind w:right="28" w:firstLine="714"/>
        <w:jc w:val="both"/>
        <w:rPr>
          <w:rFonts w:eastAsia="Calibri"/>
          <w:lang w:val="es-PE"/>
        </w:rPr>
      </w:pPr>
      <w:r w:rsidRPr="0056653B">
        <w:rPr>
          <w:rFonts w:eastAsia="Calibri"/>
          <w:lang w:val="es-PE"/>
        </w:rPr>
        <w:t xml:space="preserve">Se presentan siguiendo una secuencia lógica y estructurado por subtítulos, de ser necesario se pueden insertar tablas </w:t>
      </w:r>
      <w:r w:rsidR="00E224EA" w:rsidRPr="0056653B">
        <w:rPr>
          <w:rFonts w:eastAsia="Calibri"/>
          <w:lang w:val="es-PE"/>
        </w:rPr>
        <w:t>o</w:t>
      </w:r>
      <w:r w:rsidRPr="0056653B">
        <w:rPr>
          <w:rFonts w:eastAsia="Calibri"/>
          <w:lang w:val="es-PE"/>
        </w:rPr>
        <w:t xml:space="preserve"> figuras estrictamente necesarias</w:t>
      </w:r>
      <w:r w:rsidR="00E224EA" w:rsidRPr="0056653B">
        <w:rPr>
          <w:rFonts w:eastAsia="Calibri"/>
          <w:lang w:val="es-PE"/>
        </w:rPr>
        <w:t xml:space="preserve"> (máx. </w:t>
      </w:r>
      <w:r w:rsidR="0056653B">
        <w:rPr>
          <w:rFonts w:eastAsia="Calibri"/>
          <w:lang w:val="es-PE"/>
        </w:rPr>
        <w:t>3</w:t>
      </w:r>
      <w:r w:rsidR="00E224EA" w:rsidRPr="0056653B">
        <w:rPr>
          <w:rFonts w:eastAsia="Calibri"/>
          <w:lang w:val="es-PE"/>
        </w:rPr>
        <w:t>)</w:t>
      </w:r>
      <w:r w:rsidR="0056653B">
        <w:rPr>
          <w:rFonts w:eastAsia="Calibri"/>
          <w:lang w:val="es-PE"/>
        </w:rPr>
        <w:t>.</w:t>
      </w:r>
    </w:p>
    <w:p w14:paraId="12A4F3F9" w14:textId="77777777" w:rsidR="00C315D6" w:rsidRPr="00266414" w:rsidRDefault="00C315D6" w:rsidP="00541E53">
      <w:pPr>
        <w:widowControl/>
        <w:autoSpaceDE/>
        <w:autoSpaceDN/>
        <w:spacing w:line="276" w:lineRule="auto"/>
        <w:ind w:right="31"/>
        <w:jc w:val="both"/>
        <w:rPr>
          <w:rFonts w:eastAsia="Calibri"/>
          <w:b/>
          <w:lang w:val="es-PE"/>
        </w:rPr>
      </w:pPr>
    </w:p>
    <w:p w14:paraId="388E2E43" w14:textId="41919349" w:rsidR="00730C2F" w:rsidRPr="00266414" w:rsidRDefault="00233412" w:rsidP="00730C2F">
      <w:pPr>
        <w:widowControl/>
        <w:autoSpaceDE/>
        <w:autoSpaceDN/>
        <w:spacing w:line="276" w:lineRule="auto"/>
        <w:ind w:right="31"/>
        <w:jc w:val="both"/>
        <w:rPr>
          <w:rFonts w:eastAsia="Calibri"/>
          <w:b/>
          <w:lang w:val="es-PE"/>
        </w:rPr>
      </w:pPr>
      <w:r w:rsidRPr="00266414">
        <w:rPr>
          <w:rFonts w:eastAsia="Calibri"/>
          <w:b/>
          <w:lang w:val="es-PE"/>
        </w:rPr>
        <w:t>Conclusiones</w:t>
      </w:r>
      <w:r w:rsidR="00730C2F">
        <w:rPr>
          <w:rFonts w:eastAsia="Calibri"/>
          <w:b/>
          <w:lang w:val="es-PE"/>
        </w:rPr>
        <w:t xml:space="preserve"> </w:t>
      </w:r>
      <w:r w:rsidR="00730C2F" w:rsidRPr="003C046C">
        <w:rPr>
          <w:rFonts w:eastAsia="Calibri"/>
          <w:b/>
          <w:lang w:val="es-PE"/>
        </w:rPr>
        <w:t>[</w:t>
      </w:r>
      <w:r w:rsidR="00730C2F" w:rsidRPr="00266414">
        <w:rPr>
          <w:rFonts w:eastAsia="Calibri"/>
          <w:b/>
          <w:lang w:val="es-PE"/>
        </w:rPr>
        <w:t>Tahoma, minúscula, negrita, 11 pt</w:t>
      </w:r>
      <w:r w:rsidR="00730C2F" w:rsidRPr="003C046C">
        <w:rPr>
          <w:rFonts w:eastAsia="Calibri"/>
          <w:b/>
          <w:lang w:val="es-PE"/>
        </w:rPr>
        <w:t>]</w:t>
      </w:r>
    </w:p>
    <w:p w14:paraId="4447488C" w14:textId="488432FD" w:rsidR="00233412" w:rsidRPr="00266414" w:rsidRDefault="00233412" w:rsidP="00541E53">
      <w:pPr>
        <w:widowControl/>
        <w:autoSpaceDE/>
        <w:autoSpaceDN/>
        <w:spacing w:line="276" w:lineRule="auto"/>
        <w:ind w:right="31"/>
        <w:jc w:val="both"/>
        <w:rPr>
          <w:rFonts w:eastAsia="Calibri"/>
          <w:b/>
          <w:lang w:val="es-PE"/>
        </w:rPr>
      </w:pPr>
    </w:p>
    <w:p w14:paraId="70FD85B4" w14:textId="08CC3449" w:rsidR="00233412" w:rsidRDefault="00233412" w:rsidP="00730C2F">
      <w:pPr>
        <w:widowControl/>
        <w:autoSpaceDE/>
        <w:autoSpaceDN/>
        <w:spacing w:line="360" w:lineRule="auto"/>
        <w:ind w:right="28" w:firstLine="714"/>
        <w:jc w:val="both"/>
        <w:rPr>
          <w:rFonts w:eastAsia="Calibri"/>
          <w:bCs/>
          <w:lang w:val="es-PE"/>
        </w:rPr>
      </w:pPr>
      <w:r w:rsidRPr="00266414">
        <w:rPr>
          <w:rFonts w:eastAsia="Calibri"/>
          <w:bCs/>
          <w:lang w:val="es-PE"/>
        </w:rPr>
        <w:t xml:space="preserve">Son los </w:t>
      </w:r>
      <w:r w:rsidRPr="00730C2F">
        <w:rPr>
          <w:rFonts w:eastAsia="Calibri"/>
          <w:lang w:val="es-PE"/>
        </w:rPr>
        <w:t>resultados</w:t>
      </w:r>
      <w:r w:rsidRPr="00266414">
        <w:rPr>
          <w:rFonts w:eastAsia="Calibri"/>
          <w:bCs/>
          <w:lang w:val="es-PE"/>
        </w:rPr>
        <w:t xml:space="preserve"> concretos que se obtuvieron de la presentación realizada en el cuerpo del trabajo. Deben corresponder a los objetivos planteados en la introducción.</w:t>
      </w:r>
    </w:p>
    <w:p w14:paraId="1CFE830D" w14:textId="77777777" w:rsidR="00730C2F" w:rsidRPr="00266414" w:rsidRDefault="00730C2F" w:rsidP="00541E53">
      <w:pPr>
        <w:widowControl/>
        <w:autoSpaceDE/>
        <w:autoSpaceDN/>
        <w:spacing w:line="276" w:lineRule="auto"/>
        <w:ind w:right="31"/>
        <w:jc w:val="both"/>
        <w:rPr>
          <w:rFonts w:eastAsia="Calibri"/>
          <w:bCs/>
          <w:lang w:val="es-PE"/>
        </w:rPr>
      </w:pPr>
    </w:p>
    <w:p w14:paraId="040E8448" w14:textId="082E4A4F" w:rsidR="00233412" w:rsidRPr="00266414" w:rsidRDefault="00233412" w:rsidP="00541E53">
      <w:pPr>
        <w:widowControl/>
        <w:autoSpaceDE/>
        <w:autoSpaceDN/>
        <w:spacing w:line="276" w:lineRule="auto"/>
        <w:ind w:right="31"/>
        <w:jc w:val="both"/>
        <w:rPr>
          <w:rFonts w:eastAsia="Calibri"/>
          <w:b/>
          <w:lang w:val="es-PE"/>
        </w:rPr>
      </w:pPr>
      <w:r w:rsidRPr="00266414">
        <w:rPr>
          <w:rFonts w:eastAsia="Calibri"/>
          <w:b/>
          <w:lang w:val="es-PE"/>
        </w:rPr>
        <w:t xml:space="preserve">Referencias </w:t>
      </w:r>
      <w:r w:rsidR="00730C2F" w:rsidRPr="003C046C">
        <w:rPr>
          <w:rFonts w:eastAsia="Calibri"/>
          <w:b/>
          <w:lang w:val="es-PE"/>
        </w:rPr>
        <w:t>[</w:t>
      </w:r>
      <w:r w:rsidR="00730C2F" w:rsidRPr="00266414">
        <w:rPr>
          <w:rFonts w:eastAsia="Calibri"/>
          <w:b/>
          <w:lang w:val="es-PE"/>
        </w:rPr>
        <w:t>Tahoma, minúscula, negrita, 11 pt</w:t>
      </w:r>
      <w:r w:rsidR="00730C2F" w:rsidRPr="003C046C">
        <w:rPr>
          <w:rFonts w:eastAsia="Calibri"/>
          <w:b/>
          <w:lang w:val="es-PE"/>
        </w:rPr>
        <w:t>]</w:t>
      </w:r>
    </w:p>
    <w:p w14:paraId="3BF56DF6" w14:textId="77777777" w:rsidR="00233412" w:rsidRPr="00266414" w:rsidRDefault="00233412" w:rsidP="00541E53">
      <w:pPr>
        <w:widowControl/>
        <w:autoSpaceDE/>
        <w:autoSpaceDN/>
        <w:spacing w:line="276" w:lineRule="auto"/>
        <w:ind w:right="31"/>
        <w:jc w:val="both"/>
        <w:rPr>
          <w:rFonts w:eastAsia="Calibri"/>
          <w:lang w:val="es-PE"/>
        </w:rPr>
      </w:pPr>
    </w:p>
    <w:p w14:paraId="3FBC3E84" w14:textId="77777777" w:rsidR="00730C2F" w:rsidRPr="00A02412" w:rsidRDefault="00730C2F" w:rsidP="00730C2F">
      <w:pPr>
        <w:widowControl/>
        <w:autoSpaceDE/>
        <w:autoSpaceDN/>
        <w:spacing w:line="360" w:lineRule="auto"/>
        <w:ind w:right="2" w:firstLine="720"/>
        <w:jc w:val="both"/>
        <w:rPr>
          <w:rFonts w:eastAsia="Calibri"/>
          <w:bCs/>
          <w:lang w:val="es-PE"/>
        </w:rPr>
      </w:pPr>
      <w:bookmarkStart w:id="1" w:name="_Hlk224300059"/>
      <w:r w:rsidRPr="00A02412">
        <w:rPr>
          <w:rFonts w:eastAsia="Calibri"/>
          <w:bCs/>
          <w:lang w:val="es-PE"/>
        </w:rPr>
        <w:t>Especificaciones a tener en cuenta:</w:t>
      </w:r>
    </w:p>
    <w:p w14:paraId="33B720D3"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Dada la trascendencia para los índices de citas y los cálculos de los factores de impacto, se considerará la correcta citación conforme a las normas APA v.7, incluyendo referencias nacionales e internacionales, especialmente en inglés, español y portugués, conservando siempre el título original de la obra.</w:t>
      </w:r>
    </w:p>
    <w:p w14:paraId="13731473"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No se incluirá bibliografía no citada en el texto. Las citas bibliográficas deben reseñarse en forma de referencias al texto.</w:t>
      </w:r>
    </w:p>
    <w:p w14:paraId="40E4326E" w14:textId="3644A714"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 xml:space="preserve">Las citas bibliográficas deberán extraerse de los </w:t>
      </w:r>
      <w:r>
        <w:rPr>
          <w:rFonts w:eastAsia="Calibri"/>
          <w:bCs/>
          <w:lang w:val="es-PE"/>
        </w:rPr>
        <w:t>artículos</w:t>
      </w:r>
      <w:r w:rsidRPr="00A02412">
        <w:rPr>
          <w:rFonts w:eastAsia="Calibri"/>
          <w:bCs/>
          <w:lang w:val="es-PE"/>
        </w:rPr>
        <w:t xml:space="preserve"> originales, que deben ser mayoritariamente </w:t>
      </w:r>
      <w:r>
        <w:rPr>
          <w:rFonts w:eastAsia="Calibri"/>
          <w:bCs/>
          <w:lang w:val="es-PE"/>
        </w:rPr>
        <w:t>en inglés</w:t>
      </w:r>
      <w:r w:rsidRPr="00A02412">
        <w:rPr>
          <w:rFonts w:eastAsia="Calibri"/>
          <w:bCs/>
          <w:lang w:val="es-PE"/>
        </w:rPr>
        <w:t xml:space="preserve">, </w:t>
      </w:r>
      <w:r>
        <w:rPr>
          <w:rFonts w:eastAsia="Calibri"/>
          <w:bCs/>
          <w:lang w:val="es-PE"/>
        </w:rPr>
        <w:t xml:space="preserve">y </w:t>
      </w:r>
      <w:r w:rsidRPr="00730C2F">
        <w:rPr>
          <w:rFonts w:eastAsia="Calibri"/>
          <w:bCs/>
          <w:lang w:val="es-PE"/>
        </w:rPr>
        <w:t>el 50% de</w:t>
      </w:r>
      <w:r>
        <w:rPr>
          <w:rFonts w:eastAsia="Calibri"/>
          <w:bCs/>
          <w:lang w:val="es-PE"/>
        </w:rPr>
        <w:t>ben ser de</w:t>
      </w:r>
      <w:r w:rsidRPr="00730C2F">
        <w:rPr>
          <w:rFonts w:eastAsia="Calibri"/>
          <w:bCs/>
          <w:lang w:val="es-PE"/>
        </w:rPr>
        <w:t xml:space="preserve"> los últimos 5 años</w:t>
      </w:r>
      <w:r>
        <w:rPr>
          <w:rFonts w:eastAsia="Calibri"/>
          <w:bCs/>
          <w:lang w:val="es-PE"/>
        </w:rPr>
        <w:t>.</w:t>
      </w:r>
    </w:p>
    <w:p w14:paraId="0D6F77B6"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 xml:space="preserve">Las referencias bibliográficas preferentemente deben ser tomadas de Scielo, </w:t>
      </w:r>
      <w:proofErr w:type="spellStart"/>
      <w:r w:rsidRPr="00A02412">
        <w:rPr>
          <w:rFonts w:eastAsia="Calibri"/>
          <w:bCs/>
          <w:lang w:val="es-PE"/>
        </w:rPr>
        <w:t>Scopus</w:t>
      </w:r>
      <w:proofErr w:type="spellEnd"/>
      <w:r w:rsidRPr="00A02412">
        <w:rPr>
          <w:rFonts w:eastAsia="Calibri"/>
          <w:bCs/>
          <w:lang w:val="es-PE"/>
        </w:rPr>
        <w:t xml:space="preserve"> y WOS. </w:t>
      </w:r>
    </w:p>
    <w:p w14:paraId="08503B1E"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 xml:space="preserve">Es prescriptivo que todas las citas que cuenten con DOI (Digital </w:t>
      </w:r>
      <w:proofErr w:type="spellStart"/>
      <w:r w:rsidRPr="00A02412">
        <w:rPr>
          <w:rFonts w:eastAsia="Calibri"/>
          <w:bCs/>
          <w:lang w:val="es-PE"/>
        </w:rPr>
        <w:t>Object</w:t>
      </w:r>
      <w:proofErr w:type="spellEnd"/>
      <w:r w:rsidRPr="00A02412">
        <w:rPr>
          <w:rFonts w:eastAsia="Calibri"/>
          <w:bCs/>
          <w:lang w:val="es-PE"/>
        </w:rPr>
        <w:t xml:space="preserve"> </w:t>
      </w:r>
      <w:proofErr w:type="spellStart"/>
      <w:r w:rsidRPr="00A02412">
        <w:rPr>
          <w:rFonts w:eastAsia="Calibri"/>
          <w:bCs/>
          <w:lang w:val="es-PE"/>
        </w:rPr>
        <w:t>Identifier</w:t>
      </w:r>
      <w:proofErr w:type="spellEnd"/>
      <w:r w:rsidRPr="00A02412">
        <w:rPr>
          <w:rFonts w:eastAsia="Calibri"/>
          <w:bCs/>
          <w:lang w:val="es-PE"/>
        </w:rPr>
        <w:t xml:space="preserve"> </w:t>
      </w:r>
      <w:proofErr w:type="spellStart"/>
      <w:r w:rsidRPr="00A02412">
        <w:rPr>
          <w:rFonts w:eastAsia="Calibri"/>
          <w:bCs/>
          <w:lang w:val="es-PE"/>
        </w:rPr>
        <w:t>System</w:t>
      </w:r>
      <w:proofErr w:type="spellEnd"/>
      <w:r w:rsidRPr="00A02412">
        <w:rPr>
          <w:rFonts w:eastAsia="Calibri"/>
          <w:bCs/>
          <w:lang w:val="es-PE"/>
        </w:rPr>
        <w:t>) estén reflejadas en las Referencias, utilizando su URL completo.</w:t>
      </w:r>
    </w:p>
    <w:p w14:paraId="08F891A5"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 xml:space="preserve">Las referencias se presentarán en orden alfabético según el primer apellido del autor (se incluirá el segundo apellido únicamente cuando se citen dos o más </w:t>
      </w:r>
      <w:r w:rsidRPr="00A02412">
        <w:rPr>
          <w:rFonts w:eastAsia="Calibri"/>
          <w:bCs/>
          <w:lang w:val="es-PE"/>
        </w:rPr>
        <w:lastRenderedPageBreak/>
        <w:t xml:space="preserve">autores con el mismo primer apellido, o en caso que el autor consigne un guion entre apellidos). </w:t>
      </w:r>
    </w:p>
    <w:p w14:paraId="42F80CB5" w14:textId="77777777" w:rsidR="00730C2F" w:rsidRPr="00A02412" w:rsidRDefault="00730C2F" w:rsidP="00730C2F">
      <w:pPr>
        <w:pStyle w:val="Prrafodelista"/>
        <w:widowControl/>
        <w:numPr>
          <w:ilvl w:val="0"/>
          <w:numId w:val="5"/>
        </w:numPr>
        <w:autoSpaceDE/>
        <w:autoSpaceDN/>
        <w:spacing w:line="360" w:lineRule="auto"/>
        <w:ind w:left="1092" w:right="2"/>
        <w:rPr>
          <w:rFonts w:eastAsia="Calibri"/>
          <w:bCs/>
          <w:lang w:val="es-PE"/>
        </w:rPr>
      </w:pPr>
      <w:r w:rsidRPr="00A02412">
        <w:rPr>
          <w:rFonts w:eastAsia="Calibri"/>
          <w:bCs/>
          <w:lang w:val="es-PE"/>
        </w:rPr>
        <w:t xml:space="preserve">En el caso de autores múltiples, se coloca antes del último autor “&amp;”; si se trata de más de 20 coautores, se consignan los primeros 19 seguidos de puntos suspensivos y se culmina con el último coautor. </w:t>
      </w:r>
    </w:p>
    <w:bookmarkEnd w:id="1"/>
    <w:p w14:paraId="24C8294C" w14:textId="77777777" w:rsidR="00233412" w:rsidRPr="00266414" w:rsidRDefault="00233412" w:rsidP="00541E53">
      <w:pPr>
        <w:widowControl/>
        <w:autoSpaceDE/>
        <w:autoSpaceDN/>
        <w:ind w:right="31"/>
        <w:rPr>
          <w:rFonts w:eastAsia="Calibri"/>
          <w:bCs/>
          <w:sz w:val="20"/>
          <w:szCs w:val="20"/>
          <w:lang w:val="es-PE"/>
        </w:rPr>
      </w:pPr>
    </w:p>
    <w:p w14:paraId="2DE507ED" w14:textId="77777777" w:rsidR="00233412" w:rsidRPr="00266414" w:rsidRDefault="00233412" w:rsidP="00541E53">
      <w:pPr>
        <w:widowControl/>
        <w:autoSpaceDE/>
        <w:autoSpaceDN/>
        <w:ind w:right="31"/>
        <w:rPr>
          <w:rFonts w:eastAsia="Calibri"/>
          <w:b/>
          <w:bCs/>
          <w:sz w:val="20"/>
          <w:szCs w:val="20"/>
          <w:lang w:val="es-PE"/>
        </w:rPr>
      </w:pPr>
      <w:r w:rsidRPr="00266414">
        <w:rPr>
          <w:rFonts w:eastAsia="Calibri"/>
          <w:b/>
          <w:bCs/>
          <w:sz w:val="20"/>
          <w:szCs w:val="20"/>
          <w:lang w:val="es-PE"/>
        </w:rPr>
        <w:t>Financiación</w:t>
      </w:r>
    </w:p>
    <w:p w14:paraId="466DD53B" w14:textId="77777777" w:rsidR="00233412" w:rsidRPr="00266414" w:rsidRDefault="00233412" w:rsidP="00541E53">
      <w:pPr>
        <w:widowControl/>
        <w:autoSpaceDE/>
        <w:autoSpaceDN/>
        <w:ind w:right="31"/>
        <w:jc w:val="both"/>
        <w:rPr>
          <w:rFonts w:eastAsia="Calibri"/>
          <w:sz w:val="20"/>
          <w:szCs w:val="20"/>
          <w:lang w:val="es-PE"/>
        </w:rPr>
      </w:pPr>
      <w:r w:rsidRPr="00266414">
        <w:rPr>
          <w:rFonts w:eastAsia="Calibri"/>
          <w:sz w:val="20"/>
          <w:szCs w:val="20"/>
          <w:lang w:val="es-PE"/>
        </w:rPr>
        <w:t>El autor / Los autores deberá(n) incluir los datos de financiación de la publicación, estudio o artículo. Si no cuenta con financiación deberán incluirse el siguiente texto: El presente artículo no cuenta con financiación específica de agencias de financiamiento en los sectores público o privado para su desarrollo y/o publicación.</w:t>
      </w:r>
    </w:p>
    <w:p w14:paraId="7E9A12DE" w14:textId="77777777" w:rsidR="00233412" w:rsidRPr="00266414" w:rsidRDefault="00233412" w:rsidP="00541E53">
      <w:pPr>
        <w:widowControl/>
        <w:autoSpaceDE/>
        <w:autoSpaceDN/>
        <w:ind w:right="31"/>
        <w:jc w:val="both"/>
        <w:rPr>
          <w:rFonts w:eastAsia="Calibri"/>
          <w:sz w:val="20"/>
          <w:szCs w:val="20"/>
          <w:lang w:val="es-PE"/>
        </w:rPr>
      </w:pPr>
    </w:p>
    <w:p w14:paraId="77D2D810" w14:textId="77777777" w:rsidR="00233412" w:rsidRPr="00266414" w:rsidRDefault="00233412" w:rsidP="00541E53">
      <w:pPr>
        <w:widowControl/>
        <w:autoSpaceDE/>
        <w:autoSpaceDN/>
        <w:ind w:right="31"/>
        <w:rPr>
          <w:rFonts w:eastAsia="Calibri"/>
          <w:b/>
          <w:bCs/>
          <w:sz w:val="20"/>
          <w:szCs w:val="20"/>
          <w:lang w:val="es-PE"/>
        </w:rPr>
      </w:pPr>
      <w:r w:rsidRPr="00266414">
        <w:rPr>
          <w:rFonts w:eastAsia="Calibri"/>
          <w:b/>
          <w:bCs/>
          <w:sz w:val="20"/>
          <w:szCs w:val="20"/>
          <w:lang w:val="es-PE"/>
        </w:rPr>
        <w:t>Agradecimientos</w:t>
      </w:r>
    </w:p>
    <w:p w14:paraId="6EB7E31B" w14:textId="77777777" w:rsidR="00233412" w:rsidRPr="00266414" w:rsidRDefault="00233412" w:rsidP="00541E53">
      <w:pPr>
        <w:widowControl/>
        <w:autoSpaceDE/>
        <w:autoSpaceDN/>
        <w:ind w:right="31"/>
        <w:jc w:val="both"/>
        <w:rPr>
          <w:rFonts w:eastAsia="Calibri"/>
          <w:sz w:val="20"/>
          <w:szCs w:val="20"/>
          <w:lang w:val="es-PE"/>
        </w:rPr>
      </w:pPr>
      <w:r w:rsidRPr="00266414">
        <w:rPr>
          <w:rFonts w:eastAsia="Calibri"/>
          <w:sz w:val="20"/>
          <w:szCs w:val="20"/>
          <w:lang w:val="es-PE"/>
        </w:rPr>
        <w:t>Se podrá incluir agradecimientos a nivel institucional académico o científico de entidades u organismos o personas colaboradores.</w:t>
      </w:r>
    </w:p>
    <w:p w14:paraId="1F908868" w14:textId="77777777" w:rsidR="00233412" w:rsidRPr="00266414" w:rsidRDefault="00233412" w:rsidP="00541E53">
      <w:pPr>
        <w:widowControl/>
        <w:autoSpaceDE/>
        <w:autoSpaceDN/>
        <w:ind w:right="31"/>
        <w:rPr>
          <w:rFonts w:eastAsia="Calibri"/>
          <w:sz w:val="20"/>
          <w:szCs w:val="20"/>
          <w:lang w:val="es-PE"/>
        </w:rPr>
      </w:pPr>
    </w:p>
    <w:p w14:paraId="06CDD287" w14:textId="77777777" w:rsidR="00233412" w:rsidRPr="00266414" w:rsidRDefault="00233412" w:rsidP="00541E53">
      <w:pPr>
        <w:widowControl/>
        <w:autoSpaceDE/>
        <w:autoSpaceDN/>
        <w:ind w:right="31"/>
        <w:rPr>
          <w:rFonts w:eastAsia="Calibri"/>
          <w:b/>
          <w:bCs/>
          <w:sz w:val="20"/>
          <w:szCs w:val="20"/>
          <w:lang w:val="es-PE"/>
        </w:rPr>
      </w:pPr>
      <w:r w:rsidRPr="00266414">
        <w:rPr>
          <w:rFonts w:eastAsia="Calibri"/>
          <w:b/>
          <w:bCs/>
          <w:sz w:val="20"/>
          <w:szCs w:val="20"/>
          <w:lang w:val="es-PE"/>
        </w:rPr>
        <w:t>Conflicto de interés</w:t>
      </w:r>
    </w:p>
    <w:p w14:paraId="2112493B" w14:textId="77777777" w:rsidR="00233412" w:rsidRPr="00266414" w:rsidRDefault="00233412" w:rsidP="00541E53">
      <w:pPr>
        <w:widowControl/>
        <w:autoSpaceDE/>
        <w:autoSpaceDN/>
        <w:ind w:right="31"/>
        <w:jc w:val="both"/>
        <w:rPr>
          <w:rFonts w:eastAsia="Calibri"/>
          <w:sz w:val="20"/>
          <w:szCs w:val="20"/>
          <w:lang w:val="es-PE"/>
        </w:rPr>
      </w:pPr>
      <w:r w:rsidRPr="00266414">
        <w:rPr>
          <w:rFonts w:eastAsia="Calibri"/>
          <w:sz w:val="20"/>
          <w:szCs w:val="20"/>
          <w:lang w:val="es-PE"/>
        </w:rPr>
        <w:t>El autor / Los autores del artículo declara(n) no tener ningún conflicto de intereses en su realización.</w:t>
      </w:r>
    </w:p>
    <w:p w14:paraId="55901B26" w14:textId="77777777" w:rsidR="00233412" w:rsidRPr="00266414" w:rsidRDefault="00233412" w:rsidP="00541E53">
      <w:pPr>
        <w:widowControl/>
        <w:autoSpaceDE/>
        <w:autoSpaceDN/>
        <w:ind w:right="31"/>
        <w:jc w:val="both"/>
        <w:rPr>
          <w:rFonts w:eastAsia="Calibri"/>
          <w:sz w:val="20"/>
          <w:szCs w:val="20"/>
          <w:lang w:val="es-PE"/>
        </w:rPr>
      </w:pPr>
    </w:p>
    <w:p w14:paraId="1A50C4D0" w14:textId="3F9452A1" w:rsidR="00541E53" w:rsidRPr="00266414" w:rsidRDefault="00233412" w:rsidP="00A14EBC">
      <w:pPr>
        <w:tabs>
          <w:tab w:val="left" w:pos="1117"/>
        </w:tabs>
        <w:spacing w:before="4"/>
        <w:ind w:right="31"/>
        <w:rPr>
          <w:b/>
          <w:sz w:val="32"/>
        </w:rPr>
      </w:pPr>
      <w:r w:rsidRPr="00266414">
        <w:rPr>
          <w:rFonts w:eastAsia="Times New Roman"/>
          <w:sz w:val="26"/>
          <w:szCs w:val="21"/>
          <w:lang w:val="es-PE"/>
        </w:rPr>
        <w:tab/>
      </w:r>
    </w:p>
    <w:p w14:paraId="02560265" w14:textId="77777777" w:rsidR="00541E53" w:rsidRPr="00266414" w:rsidRDefault="00541E53">
      <w:pPr>
        <w:rPr>
          <w:b/>
          <w:sz w:val="32"/>
        </w:rPr>
      </w:pPr>
      <w:r w:rsidRPr="00266414">
        <w:rPr>
          <w:b/>
          <w:sz w:val="32"/>
        </w:rPr>
        <w:br w:type="page"/>
      </w:r>
    </w:p>
    <w:p w14:paraId="5B9E9CDC" w14:textId="77777777" w:rsidR="00C07238" w:rsidRPr="00266414" w:rsidRDefault="00C07238" w:rsidP="00C07238">
      <w:pPr>
        <w:pStyle w:val="Textoindependiente"/>
        <w:spacing w:after="240"/>
        <w:ind w:right="31"/>
        <w:jc w:val="center"/>
        <w:rPr>
          <w:b/>
          <w:sz w:val="32"/>
        </w:rPr>
      </w:pPr>
      <w:r w:rsidRPr="00266414">
        <w:rPr>
          <w:b/>
          <w:sz w:val="32"/>
        </w:rPr>
        <w:lastRenderedPageBreak/>
        <w:t>A TENER EN CUENTA EN EL TEXTO:</w:t>
      </w:r>
    </w:p>
    <w:p w14:paraId="6EF48DB8" w14:textId="77777777" w:rsidR="00C07238" w:rsidRPr="00E224EA" w:rsidRDefault="00C07238" w:rsidP="00C07238">
      <w:pPr>
        <w:widowControl/>
        <w:autoSpaceDE/>
        <w:autoSpaceDN/>
        <w:ind w:right="31"/>
        <w:jc w:val="both"/>
        <w:rPr>
          <w:rFonts w:eastAsia="Calibri"/>
          <w:lang w:val="es-PE"/>
        </w:rPr>
      </w:pPr>
      <w:r>
        <w:rPr>
          <w:rFonts w:eastAsia="Calibri"/>
          <w:lang w:val="es-PE"/>
        </w:rPr>
      </w:r>
      <w:r>
        <w:rPr>
          <w:rFonts w:eastAsia="Calibri"/>
          <w:lang w:val="es-PE"/>
        </w:rPr>
        <w:pict w14:anchorId="15F13813">
          <v:shapetype id="_x0000_t202" coordsize="21600,21600" o:spt="202" path="m,l,21600r21600,l21600,xe">
            <v:stroke joinstyle="miter"/>
            <v:path gradientshapeok="t" o:connecttype="rect"/>
          </v:shapetype>
          <v:shape id="Cuadro de texto 2" o:spid="_x0000_s1028" type="#_x0000_t202" style="width:476.15pt;height:156.5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strokeweight="3.25pt">
            <v:stroke linestyle="thickBetweenThin"/>
            <v:textbox style="mso-next-textbox:#Cuadro de texto 2;mso-fit-shape-to-text:t">
              <w:txbxContent>
                <w:p w14:paraId="62010160" w14:textId="77777777" w:rsidR="00C07238" w:rsidRDefault="00C07238" w:rsidP="00C07238">
                  <w:pPr>
                    <w:jc w:val="both"/>
                  </w:pPr>
                  <w:r>
                    <w:t xml:space="preserve">Para aplicar las normas APA </w:t>
                  </w:r>
                  <w:r w:rsidRPr="00607AC6">
                    <w:rPr>
                      <w:rFonts w:eastAsia="Calibri"/>
                      <w:lang w:val="es-PE"/>
                    </w:rPr>
                    <w:t>7ª Edición</w:t>
                  </w:r>
                  <w:r>
                    <w:rPr>
                      <w:rFonts w:eastAsia="Calibri"/>
                      <w:lang w:val="es-PE"/>
                    </w:rPr>
                    <w:t xml:space="preserve"> deberá en primer lugar hacer uso de las formalidades básicas que se detallan en el presente documento, solo si requiere consultar normas no contenidas en este documento deberá recurrir al manual USAT </w:t>
                  </w:r>
                  <w:hyperlink r:id="rId10" w:history="1">
                    <w:r w:rsidRPr="00B64F95">
                      <w:rPr>
                        <w:rStyle w:val="Hipervnculo"/>
                        <w:rFonts w:eastAsia="Calibri"/>
                        <w:lang w:val="es-PE"/>
                      </w:rPr>
                      <w:t>clic aquí</w:t>
                    </w:r>
                  </w:hyperlink>
                  <w:r>
                    <w:rPr>
                      <w:rFonts w:eastAsia="Calibri"/>
                      <w:lang w:val="es-PE"/>
                    </w:rPr>
                    <w:t xml:space="preserve"> y en su defecto consultar la web de normas APA </w:t>
                  </w:r>
                  <w:hyperlink r:id="rId11" w:history="1">
                    <w:r w:rsidRPr="00B64F95">
                      <w:rPr>
                        <w:rStyle w:val="Hipervnculo"/>
                        <w:rFonts w:eastAsia="Calibri"/>
                        <w:lang w:val="es-PE"/>
                      </w:rPr>
                      <w:t>clic aquí</w:t>
                    </w:r>
                  </w:hyperlink>
                  <w:r>
                    <w:rPr>
                      <w:rFonts w:eastAsia="Calibri"/>
                      <w:lang w:val="es-PE"/>
                    </w:rPr>
                    <w:t>. Realizar las consultas en el orden antes indicado.</w:t>
                  </w:r>
                </w:p>
              </w:txbxContent>
            </v:textbox>
            <w10:anchorlock/>
          </v:shape>
        </w:pict>
      </w:r>
    </w:p>
    <w:p w14:paraId="36EDB7F7" w14:textId="77777777" w:rsidR="00C07238" w:rsidRDefault="00C07238" w:rsidP="00C07238">
      <w:pPr>
        <w:spacing w:before="240"/>
        <w:rPr>
          <w:rFonts w:eastAsia="Calibri"/>
          <w:b/>
          <w:lang w:val="es-PE"/>
        </w:rPr>
      </w:pPr>
      <w:r w:rsidRPr="00607AC6">
        <w:rPr>
          <w:rFonts w:eastAsia="Calibri"/>
          <w:b/>
          <w:lang w:val="es-PE"/>
        </w:rPr>
        <w:t>Las citas</w:t>
      </w:r>
    </w:p>
    <w:p w14:paraId="58B75CC4" w14:textId="77777777" w:rsidR="00C07238" w:rsidRPr="003E79A6" w:rsidRDefault="00C07238" w:rsidP="00C07238">
      <w:pPr>
        <w:widowControl/>
        <w:autoSpaceDE/>
        <w:autoSpaceDN/>
        <w:spacing w:before="240"/>
        <w:ind w:right="31"/>
        <w:jc w:val="both"/>
        <w:rPr>
          <w:rFonts w:eastAsia="Calibri"/>
          <w:lang w:val="es-PE"/>
        </w:rPr>
      </w:pPr>
      <w:r w:rsidRPr="003E79A6">
        <w:rPr>
          <w:rFonts w:eastAsia="Calibri"/>
          <w:lang w:val="es-PE"/>
        </w:rPr>
        <w:t>Las citas destacadas deben captar la atención del lector, ya sea mediante una cita importante extraída del documento o para resaltar un punto clave del texto.</w:t>
      </w:r>
    </w:p>
    <w:p w14:paraId="0D6EA379" w14:textId="77777777" w:rsidR="00C07238" w:rsidRPr="00607AC6" w:rsidRDefault="00C07238" w:rsidP="00C07238">
      <w:pPr>
        <w:widowControl/>
        <w:autoSpaceDE/>
        <w:autoSpaceDN/>
        <w:ind w:right="31"/>
        <w:jc w:val="both"/>
        <w:rPr>
          <w:rFonts w:eastAsia="Calibri"/>
          <w:lang w:val="es-PE"/>
        </w:rPr>
      </w:pPr>
    </w:p>
    <w:p w14:paraId="68820B62" w14:textId="77777777" w:rsidR="00C07238" w:rsidRDefault="00C07238" w:rsidP="00C07238">
      <w:pPr>
        <w:widowControl/>
        <w:autoSpaceDE/>
        <w:autoSpaceDN/>
        <w:ind w:right="31"/>
        <w:jc w:val="both"/>
        <w:rPr>
          <w:rFonts w:eastAsia="Calibri"/>
          <w:b/>
          <w:lang w:val="es-PE"/>
        </w:rPr>
      </w:pPr>
      <w:r w:rsidRPr="00607AC6">
        <w:rPr>
          <w:rFonts w:eastAsia="Calibri"/>
          <w:b/>
          <w:lang w:val="es-PE"/>
        </w:rPr>
        <w:t xml:space="preserve">Las </w:t>
      </w:r>
      <w:r>
        <w:rPr>
          <w:rFonts w:eastAsia="Calibri"/>
          <w:b/>
          <w:lang w:val="es-PE"/>
        </w:rPr>
        <w:t>Figuras</w:t>
      </w:r>
    </w:p>
    <w:p w14:paraId="5FFB91CE" w14:textId="77777777" w:rsidR="00C07238" w:rsidRPr="00ED6F50" w:rsidRDefault="00C07238" w:rsidP="00C07238">
      <w:pPr>
        <w:widowControl/>
        <w:autoSpaceDE/>
        <w:autoSpaceDN/>
        <w:ind w:right="31"/>
        <w:jc w:val="both"/>
        <w:rPr>
          <w:rFonts w:eastAsia="Calibri"/>
          <w:b/>
          <w:sz w:val="14"/>
          <w:lang w:val="es-PE"/>
        </w:rPr>
      </w:pPr>
    </w:p>
    <w:p w14:paraId="5115788E" w14:textId="77777777" w:rsidR="00C07238" w:rsidRPr="00ED6F50" w:rsidRDefault="00C07238" w:rsidP="00C07238">
      <w:pPr>
        <w:pStyle w:val="Prrafodelista"/>
        <w:widowControl/>
        <w:numPr>
          <w:ilvl w:val="0"/>
          <w:numId w:val="6"/>
        </w:numPr>
        <w:autoSpaceDE/>
        <w:autoSpaceDN/>
        <w:ind w:left="284" w:right="31" w:hanging="284"/>
        <w:rPr>
          <w:rFonts w:eastAsia="Calibri"/>
          <w:lang w:val="es-PE"/>
        </w:rPr>
      </w:pPr>
      <w:r w:rsidRPr="00ED6F50">
        <w:rPr>
          <w:rFonts w:eastAsia="Calibri"/>
          <w:lang w:val="es-PE"/>
        </w:rPr>
        <w:t xml:space="preserve">Todas las ilustraciones, las fotografías y los gráficos se denominarán figuras y llevarán numeración arábiga correlativa. Se colocarán dentro del artículo luego de su respectiva interpretación. </w:t>
      </w:r>
    </w:p>
    <w:p w14:paraId="3FBECEEE" w14:textId="77777777" w:rsidR="00C07238" w:rsidRPr="00ED6F50" w:rsidRDefault="00C07238" w:rsidP="00C07238">
      <w:pPr>
        <w:pStyle w:val="Prrafodelista"/>
        <w:widowControl/>
        <w:numPr>
          <w:ilvl w:val="0"/>
          <w:numId w:val="6"/>
        </w:numPr>
        <w:autoSpaceDE/>
        <w:autoSpaceDN/>
        <w:ind w:left="284" w:right="31" w:hanging="284"/>
        <w:rPr>
          <w:rFonts w:eastAsia="Calibri"/>
          <w:lang w:val="es-PE"/>
        </w:rPr>
      </w:pPr>
      <w:r w:rsidRPr="00ED6F50">
        <w:rPr>
          <w:rFonts w:eastAsia="Calibri"/>
          <w:lang w:val="es-PE"/>
        </w:rPr>
        <w:t>Las figuras se citarán en el texto como “(Fig. 1)”.</w:t>
      </w:r>
    </w:p>
    <w:p w14:paraId="16155728" w14:textId="77777777" w:rsidR="00C07238" w:rsidRDefault="00C07238" w:rsidP="00C07238">
      <w:pPr>
        <w:pStyle w:val="Prrafodelista"/>
        <w:widowControl/>
        <w:numPr>
          <w:ilvl w:val="0"/>
          <w:numId w:val="6"/>
        </w:numPr>
        <w:autoSpaceDE/>
        <w:autoSpaceDN/>
        <w:ind w:left="284" w:right="31" w:hanging="284"/>
        <w:rPr>
          <w:rFonts w:eastAsia="Calibri"/>
          <w:lang w:val="es-PE"/>
        </w:rPr>
      </w:pPr>
      <w:r w:rsidRPr="00B24C1B">
        <w:rPr>
          <w:rFonts w:eastAsia="Calibri"/>
          <w:lang w:val="es-PE"/>
        </w:rPr>
        <w:t>Si una figura tiene varios elementos independientes, cada uno debe identificarse con una letra mayúscula (</w:t>
      </w:r>
      <w:r>
        <w:rPr>
          <w:rFonts w:eastAsia="Calibri"/>
          <w:lang w:val="es-PE"/>
        </w:rPr>
        <w:t xml:space="preserve">Por ejemplo: </w:t>
      </w:r>
      <w:r w:rsidRPr="00B24C1B">
        <w:rPr>
          <w:rFonts w:eastAsia="Calibri"/>
          <w:lang w:val="es-PE"/>
        </w:rPr>
        <w:t>Fig</w:t>
      </w:r>
      <w:r>
        <w:rPr>
          <w:rFonts w:eastAsia="Calibri"/>
          <w:lang w:val="es-PE"/>
        </w:rPr>
        <w:t>ura</w:t>
      </w:r>
      <w:r w:rsidRPr="00B24C1B">
        <w:rPr>
          <w:rFonts w:eastAsia="Calibri"/>
          <w:lang w:val="es-PE"/>
        </w:rPr>
        <w:t xml:space="preserve"> 1A, </w:t>
      </w:r>
      <w:r>
        <w:rPr>
          <w:rFonts w:eastAsia="Calibri"/>
          <w:lang w:val="es-PE"/>
        </w:rPr>
        <w:t xml:space="preserve">Figura </w:t>
      </w:r>
      <w:r w:rsidRPr="00B24C1B">
        <w:rPr>
          <w:rFonts w:eastAsia="Calibri"/>
          <w:lang w:val="es-PE"/>
        </w:rPr>
        <w:t xml:space="preserve">1B, </w:t>
      </w:r>
      <w:r>
        <w:rPr>
          <w:rFonts w:eastAsia="Calibri"/>
          <w:lang w:val="es-PE"/>
        </w:rPr>
        <w:t xml:space="preserve">Figura </w:t>
      </w:r>
      <w:r w:rsidRPr="00B24C1B">
        <w:rPr>
          <w:rFonts w:eastAsia="Calibri"/>
          <w:lang w:val="es-PE"/>
        </w:rPr>
        <w:t xml:space="preserve">1C) y referirse </w:t>
      </w:r>
      <w:r>
        <w:rPr>
          <w:rFonts w:eastAsia="Calibri"/>
          <w:lang w:val="es-PE"/>
        </w:rPr>
        <w:t>con dicha nominación</w:t>
      </w:r>
      <w:r w:rsidRPr="00B24C1B">
        <w:rPr>
          <w:rFonts w:eastAsia="Calibri"/>
          <w:lang w:val="es-PE"/>
        </w:rPr>
        <w:t xml:space="preserve"> en el texto. La nota </w:t>
      </w:r>
      <w:r>
        <w:rPr>
          <w:rFonts w:eastAsia="Calibri"/>
          <w:lang w:val="es-PE"/>
        </w:rPr>
        <w:t xml:space="preserve">de la figura </w:t>
      </w:r>
      <w:r w:rsidRPr="00B24C1B">
        <w:rPr>
          <w:rFonts w:eastAsia="Calibri"/>
          <w:lang w:val="es-PE"/>
        </w:rPr>
        <w:t>debe indicar la fuente si fue adaptada o tomada de otro documento.</w:t>
      </w:r>
    </w:p>
    <w:p w14:paraId="4BBD5313" w14:textId="77777777" w:rsidR="00C07238" w:rsidRPr="00C21FB9" w:rsidRDefault="00C07238" w:rsidP="00C07238">
      <w:pPr>
        <w:pStyle w:val="Prrafodelista"/>
        <w:widowControl/>
        <w:numPr>
          <w:ilvl w:val="0"/>
          <w:numId w:val="6"/>
        </w:numPr>
        <w:autoSpaceDE/>
        <w:autoSpaceDN/>
        <w:ind w:left="284" w:right="31" w:hanging="284"/>
        <w:rPr>
          <w:rFonts w:eastAsia="Calibri"/>
          <w:lang w:val="es-PE"/>
        </w:rPr>
      </w:pPr>
      <w:r w:rsidRPr="00C21FB9">
        <w:rPr>
          <w:rFonts w:eastAsia="Calibri"/>
          <w:lang w:val="es-PE"/>
        </w:rPr>
        <w:t xml:space="preserve">El título de la figura debe ir en Tahoma 11 </w:t>
      </w:r>
      <w:proofErr w:type="spellStart"/>
      <w:r w:rsidRPr="00C21FB9">
        <w:rPr>
          <w:rFonts w:eastAsia="Calibri"/>
          <w:lang w:val="es-PE"/>
        </w:rPr>
        <w:t>pts</w:t>
      </w:r>
      <w:proofErr w:type="spellEnd"/>
      <w:r w:rsidRPr="00C21FB9">
        <w:rPr>
          <w:rFonts w:eastAsia="Calibri"/>
          <w:lang w:val="es-PE"/>
        </w:rPr>
        <w:t xml:space="preserve"> y cursiva. Las notas de figuras en Tahoma 10 pts.</w:t>
      </w:r>
    </w:p>
    <w:p w14:paraId="3928ECEC" w14:textId="77777777" w:rsidR="00C07238" w:rsidRPr="00962A49" w:rsidRDefault="00C07238" w:rsidP="00C07238">
      <w:pPr>
        <w:pStyle w:val="Prrafodelista"/>
        <w:widowControl/>
        <w:numPr>
          <w:ilvl w:val="0"/>
          <w:numId w:val="6"/>
        </w:numPr>
        <w:autoSpaceDE/>
        <w:autoSpaceDN/>
        <w:ind w:left="284" w:right="31" w:hanging="284"/>
        <w:rPr>
          <w:rFonts w:eastAsia="Calibri"/>
          <w:lang w:val="es-PE"/>
        </w:rPr>
      </w:pPr>
      <w:r w:rsidRPr="00962A49">
        <w:rPr>
          <w:rFonts w:eastAsia="Calibri"/>
          <w:lang w:val="es-PE"/>
        </w:rPr>
        <w:t>Siempre se debe incluir notas en las figuras para:</w:t>
      </w:r>
    </w:p>
    <w:p w14:paraId="7215FE96" w14:textId="77777777" w:rsidR="00C07238" w:rsidRPr="00962A49" w:rsidRDefault="00C07238" w:rsidP="00C07238">
      <w:pPr>
        <w:pStyle w:val="Prrafodelista"/>
        <w:widowControl/>
        <w:numPr>
          <w:ilvl w:val="0"/>
          <w:numId w:val="8"/>
        </w:numPr>
        <w:autoSpaceDE/>
        <w:autoSpaceDN/>
        <w:ind w:right="31"/>
        <w:rPr>
          <w:rFonts w:eastAsia="Calibri"/>
          <w:lang w:val="es-PE"/>
        </w:rPr>
      </w:pPr>
      <w:r w:rsidRPr="00962A49">
        <w:rPr>
          <w:rFonts w:eastAsia="Calibri"/>
          <w:lang w:val="es-PE"/>
        </w:rPr>
        <w:t>Explicar símbolos, abreviaturas o colores.</w:t>
      </w:r>
    </w:p>
    <w:p w14:paraId="50D4AD10" w14:textId="77777777" w:rsidR="00C07238" w:rsidRPr="00962A49" w:rsidRDefault="00C07238" w:rsidP="00C07238">
      <w:pPr>
        <w:pStyle w:val="Prrafodelista"/>
        <w:widowControl/>
        <w:numPr>
          <w:ilvl w:val="0"/>
          <w:numId w:val="8"/>
        </w:numPr>
        <w:autoSpaceDE/>
        <w:autoSpaceDN/>
        <w:ind w:right="31"/>
        <w:rPr>
          <w:rFonts w:eastAsia="Calibri"/>
          <w:lang w:val="es-PE"/>
        </w:rPr>
      </w:pPr>
      <w:r w:rsidRPr="00962A49">
        <w:rPr>
          <w:rFonts w:eastAsia="Calibri"/>
          <w:lang w:val="es-PE"/>
        </w:rPr>
        <w:t xml:space="preserve">Indicar que la figura fue tomada o adaptada de una fuente original. </w:t>
      </w:r>
    </w:p>
    <w:p w14:paraId="0A00204C" w14:textId="77777777" w:rsidR="00C07238" w:rsidRPr="00962A49" w:rsidRDefault="00C07238" w:rsidP="00C07238">
      <w:pPr>
        <w:pStyle w:val="Prrafodelista"/>
        <w:widowControl/>
        <w:numPr>
          <w:ilvl w:val="0"/>
          <w:numId w:val="8"/>
        </w:numPr>
        <w:autoSpaceDE/>
        <w:autoSpaceDN/>
        <w:ind w:right="31"/>
        <w:rPr>
          <w:rFonts w:eastAsia="Calibri"/>
          <w:lang w:val="es-PE"/>
        </w:rPr>
      </w:pPr>
      <w:r w:rsidRPr="00962A49">
        <w:rPr>
          <w:rFonts w:eastAsia="Calibri"/>
          <w:lang w:val="es-PE"/>
        </w:rPr>
        <w:t xml:space="preserve">Aclarar la fuente de la que proceden los datos incluidos en la figura. </w:t>
      </w:r>
    </w:p>
    <w:p w14:paraId="41E3C326" w14:textId="77777777" w:rsidR="00C07238" w:rsidRPr="00962A49" w:rsidRDefault="00C07238" w:rsidP="00C07238">
      <w:pPr>
        <w:pStyle w:val="Prrafodelista"/>
        <w:widowControl/>
        <w:numPr>
          <w:ilvl w:val="0"/>
          <w:numId w:val="8"/>
        </w:numPr>
        <w:autoSpaceDE/>
        <w:autoSpaceDN/>
        <w:ind w:right="31"/>
        <w:rPr>
          <w:rFonts w:eastAsia="Calibri"/>
          <w:lang w:val="es-PE"/>
        </w:rPr>
      </w:pPr>
      <w:r w:rsidRPr="00962A49">
        <w:rPr>
          <w:rFonts w:eastAsia="Calibri"/>
          <w:lang w:val="es-PE"/>
        </w:rPr>
        <w:t>Añadir comentarios metodológicos relevantes.</w:t>
      </w:r>
    </w:p>
    <w:p w14:paraId="59C263D7" w14:textId="77777777" w:rsidR="00C07238" w:rsidRPr="008A1104" w:rsidRDefault="00C07238" w:rsidP="00C07238">
      <w:pPr>
        <w:pStyle w:val="Prrafodelista"/>
        <w:widowControl/>
        <w:numPr>
          <w:ilvl w:val="0"/>
          <w:numId w:val="6"/>
        </w:numPr>
        <w:autoSpaceDE/>
        <w:autoSpaceDN/>
        <w:ind w:left="284" w:right="31" w:hanging="284"/>
        <w:rPr>
          <w:rFonts w:eastAsia="Calibri"/>
          <w:color w:val="0070C0"/>
          <w:lang w:val="es-PE"/>
        </w:rPr>
      </w:pPr>
      <w:r w:rsidRPr="00962A49">
        <w:rPr>
          <w:rFonts w:eastAsia="Calibri"/>
          <w:lang w:val="es-PE"/>
        </w:rPr>
        <w:t>En el caso de figuras propias no incluir nota de “Elaboración propia” u otro similar</w:t>
      </w:r>
      <w:r w:rsidRPr="008A1104">
        <w:rPr>
          <w:rFonts w:eastAsia="Calibri"/>
          <w:color w:val="0070C0"/>
          <w:lang w:val="es-PE"/>
        </w:rPr>
        <w:t xml:space="preserve">. </w:t>
      </w:r>
    </w:p>
    <w:p w14:paraId="117D238C" w14:textId="77777777" w:rsidR="00C07238" w:rsidRPr="005D13C2" w:rsidRDefault="00C07238" w:rsidP="00C07238">
      <w:pPr>
        <w:widowControl/>
        <w:autoSpaceDE/>
        <w:autoSpaceDN/>
        <w:ind w:right="31"/>
        <w:rPr>
          <w:rFonts w:eastAsia="Calibri"/>
          <w:color w:val="0070C0"/>
          <w:lang w:val="es-PE"/>
        </w:rPr>
      </w:pPr>
    </w:p>
    <w:p w14:paraId="08C96FAE" w14:textId="77777777" w:rsidR="00C07238" w:rsidRPr="00A3030E" w:rsidRDefault="00C07238" w:rsidP="00C07238">
      <w:pPr>
        <w:widowControl/>
        <w:autoSpaceDE/>
        <w:autoSpaceDN/>
        <w:spacing w:line="360" w:lineRule="auto"/>
        <w:jc w:val="both"/>
        <w:rPr>
          <w:rFonts w:eastAsia="Calibri"/>
          <w:b/>
          <w:bCs/>
          <w:lang w:val="es-PE"/>
        </w:rPr>
      </w:pPr>
      <w:r w:rsidRPr="00A3030E">
        <w:rPr>
          <w:rFonts w:eastAsia="Calibri"/>
          <w:b/>
          <w:bCs/>
          <w:lang w:val="es-PE"/>
        </w:rPr>
        <w:t xml:space="preserve">Figura 1 </w:t>
      </w:r>
    </w:p>
    <w:p w14:paraId="32CE1411" w14:textId="77777777" w:rsidR="00C07238" w:rsidRPr="00A3030E" w:rsidRDefault="00C07238" w:rsidP="00C07238">
      <w:pPr>
        <w:widowControl/>
        <w:autoSpaceDE/>
        <w:autoSpaceDN/>
        <w:spacing w:line="360" w:lineRule="auto"/>
        <w:jc w:val="both"/>
        <w:rPr>
          <w:rFonts w:cs="Calibri"/>
          <w:color w:val="000000"/>
        </w:rPr>
      </w:pPr>
      <w:r w:rsidRPr="00A3030E">
        <w:rPr>
          <w:rFonts w:eastAsia="Calibri"/>
          <w:bCs/>
          <w:i/>
          <w:lang w:val="es-PE"/>
        </w:rPr>
        <w:t>Distribución global de Opioides</w:t>
      </w:r>
      <w:r w:rsidRPr="00A3030E">
        <w:rPr>
          <w:rFonts w:eastAsia="Calibri"/>
          <w:bCs/>
          <w:lang w:val="es-PE"/>
        </w:rPr>
        <w:t xml:space="preserve"> </w:t>
      </w:r>
    </w:p>
    <w:p w14:paraId="26E4B050" w14:textId="77777777" w:rsidR="00C07238" w:rsidRDefault="00C07238" w:rsidP="00C07238">
      <w:pPr>
        <w:jc w:val="center"/>
        <w:rPr>
          <w:rFonts w:cs="Calibri"/>
        </w:rPr>
      </w:pPr>
      <w:r w:rsidRPr="00493642">
        <w:rPr>
          <w:rFonts w:cs="Calibri"/>
          <w:noProof/>
        </w:rPr>
        <w:drawing>
          <wp:inline distT="0" distB="0" distL="0" distR="0" wp14:anchorId="6106F251" wp14:editId="628AEB29">
            <wp:extent cx="4046561" cy="25227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7849" cy="2654469"/>
                    </a:xfrm>
                    <a:prstGeom prst="rect">
                      <a:avLst/>
                    </a:prstGeom>
                  </pic:spPr>
                </pic:pic>
              </a:graphicData>
            </a:graphic>
          </wp:inline>
        </w:drawing>
      </w:r>
    </w:p>
    <w:p w14:paraId="2E4CA243" w14:textId="77777777" w:rsidR="00C07238" w:rsidRPr="00ED6F50" w:rsidRDefault="00C07238" w:rsidP="00C07238">
      <w:pPr>
        <w:widowControl/>
        <w:autoSpaceDE/>
        <w:autoSpaceDN/>
        <w:ind w:right="31"/>
        <w:jc w:val="both"/>
        <w:rPr>
          <w:rFonts w:eastAsia="Calibri"/>
          <w:sz w:val="20"/>
          <w:szCs w:val="20"/>
          <w:lang w:val="es-PE"/>
        </w:rPr>
      </w:pPr>
      <w:r w:rsidRPr="00A3030E">
        <w:rPr>
          <w:i/>
          <w:sz w:val="20"/>
          <w:szCs w:val="20"/>
        </w:rPr>
        <w:lastRenderedPageBreak/>
        <w:t xml:space="preserve">Nota. </w:t>
      </w:r>
      <w:r>
        <w:rPr>
          <w:sz w:val="20"/>
          <w:szCs w:val="20"/>
        </w:rPr>
        <w:t xml:space="preserve">Tomado de </w:t>
      </w:r>
      <w:r w:rsidRPr="00A3030E">
        <w:rPr>
          <w:i/>
          <w:sz w:val="20"/>
          <w:szCs w:val="20"/>
        </w:rPr>
        <w:t>La enorme brecha entre la epidemia de abuso de opioides en Estados Unidos y la escasez en muchos otros países</w:t>
      </w:r>
      <w:r>
        <w:rPr>
          <w:i/>
          <w:sz w:val="20"/>
          <w:szCs w:val="20"/>
        </w:rPr>
        <w:t xml:space="preserve">, </w:t>
      </w:r>
      <w:r>
        <w:rPr>
          <w:sz w:val="20"/>
          <w:szCs w:val="20"/>
        </w:rPr>
        <w:t>por</w:t>
      </w:r>
      <w:r>
        <w:rPr>
          <w:i/>
          <w:sz w:val="20"/>
          <w:szCs w:val="20"/>
        </w:rPr>
        <w:t xml:space="preserve"> </w:t>
      </w:r>
      <w:r w:rsidRPr="00A3030E">
        <w:rPr>
          <w:sz w:val="20"/>
          <w:szCs w:val="20"/>
        </w:rPr>
        <w:t>BBC News Mundo (2017)</w:t>
      </w:r>
      <w:r>
        <w:rPr>
          <w:sz w:val="20"/>
          <w:szCs w:val="20"/>
        </w:rPr>
        <w:t>.</w:t>
      </w:r>
    </w:p>
    <w:p w14:paraId="4CF9BCD4" w14:textId="77777777" w:rsidR="00C07238" w:rsidRPr="00962A49" w:rsidRDefault="00C07238" w:rsidP="00C07238">
      <w:pPr>
        <w:widowControl/>
        <w:autoSpaceDE/>
        <w:autoSpaceDN/>
        <w:ind w:right="31"/>
        <w:jc w:val="both"/>
        <w:rPr>
          <w:b/>
        </w:rPr>
      </w:pPr>
      <w:r w:rsidRPr="00962A49">
        <w:rPr>
          <w:b/>
        </w:rPr>
        <w:t>Figura 2</w:t>
      </w:r>
    </w:p>
    <w:p w14:paraId="23CDFEB6" w14:textId="77777777" w:rsidR="00C07238" w:rsidRPr="00962A49" w:rsidRDefault="00C07238" w:rsidP="00C07238">
      <w:pPr>
        <w:widowControl/>
        <w:autoSpaceDE/>
        <w:autoSpaceDN/>
        <w:ind w:right="31"/>
        <w:jc w:val="both"/>
      </w:pPr>
    </w:p>
    <w:p w14:paraId="30B162F6" w14:textId="77777777" w:rsidR="00C07238" w:rsidRPr="00962A49" w:rsidRDefault="00C07238" w:rsidP="00C07238">
      <w:pPr>
        <w:widowControl/>
        <w:autoSpaceDE/>
        <w:autoSpaceDN/>
        <w:ind w:right="31"/>
        <w:jc w:val="both"/>
        <w:rPr>
          <w:i/>
        </w:rPr>
      </w:pPr>
      <w:r w:rsidRPr="00962A49">
        <w:rPr>
          <w:i/>
        </w:rPr>
        <w:t>Distribución global de las diversas cosmovisiones</w:t>
      </w:r>
    </w:p>
    <w:p w14:paraId="202E3EDA" w14:textId="77777777" w:rsidR="00C07238" w:rsidRDefault="00C07238" w:rsidP="00C07238">
      <w:pPr>
        <w:widowControl/>
        <w:autoSpaceDE/>
        <w:autoSpaceDN/>
        <w:ind w:right="31"/>
        <w:jc w:val="both"/>
        <w:rPr>
          <w:sz w:val="20"/>
          <w:szCs w:val="20"/>
          <w:lang w:val="es-PE"/>
        </w:rPr>
      </w:pPr>
    </w:p>
    <w:p w14:paraId="292DEF9D" w14:textId="77777777" w:rsidR="00C07238" w:rsidRDefault="00C07238" w:rsidP="00C07238">
      <w:pPr>
        <w:widowControl/>
        <w:autoSpaceDE/>
        <w:autoSpaceDN/>
        <w:ind w:right="31"/>
        <w:jc w:val="both"/>
        <w:rPr>
          <w:sz w:val="20"/>
          <w:szCs w:val="20"/>
          <w:lang w:val="es-PE"/>
        </w:rPr>
      </w:pPr>
      <w:r w:rsidRPr="001972F5">
        <w:rPr>
          <w:noProof/>
          <w:sz w:val="20"/>
          <w:szCs w:val="20"/>
          <w:lang w:val="es-PE"/>
        </w:rPr>
        <w:drawing>
          <wp:inline distT="0" distB="0" distL="0" distR="0" wp14:anchorId="066C66A7" wp14:editId="07AAD795">
            <wp:extent cx="5761990" cy="36156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1990" cy="3615690"/>
                    </a:xfrm>
                    <a:prstGeom prst="rect">
                      <a:avLst/>
                    </a:prstGeom>
                  </pic:spPr>
                </pic:pic>
              </a:graphicData>
            </a:graphic>
          </wp:inline>
        </w:drawing>
      </w:r>
    </w:p>
    <w:p w14:paraId="624E1946" w14:textId="77777777" w:rsidR="00C07238" w:rsidRDefault="00C07238" w:rsidP="00C07238">
      <w:pPr>
        <w:widowControl/>
        <w:autoSpaceDE/>
        <w:autoSpaceDN/>
        <w:ind w:right="31"/>
        <w:jc w:val="both"/>
        <w:rPr>
          <w:sz w:val="20"/>
          <w:szCs w:val="20"/>
          <w:lang w:val="es-PE"/>
        </w:rPr>
      </w:pPr>
    </w:p>
    <w:p w14:paraId="692C77F5" w14:textId="77777777" w:rsidR="00C07238" w:rsidRDefault="00C07238" w:rsidP="00C07238">
      <w:pPr>
        <w:widowControl/>
        <w:autoSpaceDE/>
        <w:autoSpaceDN/>
        <w:ind w:right="31"/>
        <w:jc w:val="both"/>
        <w:rPr>
          <w:sz w:val="20"/>
          <w:szCs w:val="20"/>
          <w:lang w:val="es-PE"/>
        </w:rPr>
      </w:pPr>
      <w:r w:rsidRPr="00C0172E">
        <w:rPr>
          <w:i/>
          <w:sz w:val="20"/>
          <w:szCs w:val="20"/>
          <w:lang w:val="es-PE"/>
        </w:rPr>
        <w:t>Nota</w:t>
      </w:r>
      <w:r>
        <w:rPr>
          <w:sz w:val="20"/>
          <w:szCs w:val="20"/>
          <w:lang w:val="es-PE"/>
        </w:rPr>
        <w:t xml:space="preserve">. Adaptado de </w:t>
      </w:r>
      <w:r w:rsidRPr="00C0172E">
        <w:rPr>
          <w:i/>
          <w:sz w:val="20"/>
          <w:szCs w:val="20"/>
          <w:lang w:val="es-PE"/>
        </w:rPr>
        <w:t>La enorme brecha entre la epidemia de abuso de opioides en Estados Unidos y la escasez en muchos otros países</w:t>
      </w:r>
      <w:r w:rsidRPr="00C0172E">
        <w:rPr>
          <w:sz w:val="20"/>
          <w:szCs w:val="20"/>
          <w:lang w:val="es-PE"/>
        </w:rPr>
        <w:t>, por BBC News Mundo (2017).</w:t>
      </w:r>
    </w:p>
    <w:p w14:paraId="6A02D090" w14:textId="77777777" w:rsidR="00C07238" w:rsidRDefault="00C07238" w:rsidP="00C07238">
      <w:pPr>
        <w:widowControl/>
        <w:autoSpaceDE/>
        <w:autoSpaceDN/>
        <w:spacing w:line="360" w:lineRule="auto"/>
        <w:ind w:right="31"/>
        <w:jc w:val="both"/>
        <w:rPr>
          <w:rFonts w:eastAsia="Calibri"/>
          <w:b/>
          <w:sz w:val="20"/>
          <w:szCs w:val="20"/>
        </w:rPr>
      </w:pPr>
    </w:p>
    <w:p w14:paraId="090806FF" w14:textId="77777777" w:rsidR="00C07238" w:rsidRPr="00962A49" w:rsidRDefault="00C07238" w:rsidP="00C07238">
      <w:pPr>
        <w:widowControl/>
        <w:autoSpaceDE/>
        <w:autoSpaceDN/>
        <w:spacing w:line="360" w:lineRule="auto"/>
        <w:ind w:right="31"/>
        <w:jc w:val="both"/>
        <w:rPr>
          <w:rFonts w:eastAsia="Calibri"/>
          <w:b/>
        </w:rPr>
      </w:pPr>
      <w:r w:rsidRPr="00962A49">
        <w:rPr>
          <w:rFonts w:eastAsia="Calibri"/>
          <w:b/>
        </w:rPr>
        <w:t>Figura 3</w:t>
      </w:r>
    </w:p>
    <w:p w14:paraId="14012095" w14:textId="77777777" w:rsidR="00C07238" w:rsidRPr="00962A49" w:rsidRDefault="00C07238" w:rsidP="00C07238">
      <w:pPr>
        <w:widowControl/>
        <w:autoSpaceDE/>
        <w:autoSpaceDN/>
        <w:ind w:right="31"/>
        <w:jc w:val="both"/>
        <w:rPr>
          <w:rFonts w:eastAsia="Calibri"/>
          <w:lang w:val="es-PE"/>
        </w:rPr>
      </w:pPr>
      <w:r w:rsidRPr="00962A49">
        <w:rPr>
          <w:rFonts w:eastAsia="Calibri"/>
          <w:i/>
        </w:rPr>
        <w:t>Porcentaje de transferencias embrionarias en relación al número de embriones</w:t>
      </w:r>
    </w:p>
    <w:p w14:paraId="0A4BB399" w14:textId="77777777" w:rsidR="00C07238" w:rsidRDefault="00C07238" w:rsidP="00C07238">
      <w:pPr>
        <w:widowControl/>
        <w:autoSpaceDE/>
        <w:autoSpaceDN/>
        <w:ind w:right="31"/>
        <w:jc w:val="both"/>
        <w:rPr>
          <w:sz w:val="20"/>
          <w:szCs w:val="20"/>
          <w:lang w:val="es-PE"/>
        </w:rPr>
      </w:pPr>
    </w:p>
    <w:p w14:paraId="1535A24B" w14:textId="77777777" w:rsidR="00C07238" w:rsidRDefault="00C07238" w:rsidP="00C07238">
      <w:pPr>
        <w:widowControl/>
        <w:autoSpaceDE/>
        <w:autoSpaceDN/>
        <w:ind w:right="31"/>
        <w:jc w:val="center"/>
        <w:rPr>
          <w:sz w:val="20"/>
          <w:szCs w:val="20"/>
          <w:lang w:val="es-PE"/>
        </w:rPr>
      </w:pPr>
      <w:r>
        <w:rPr>
          <w:noProof/>
        </w:rPr>
        <w:drawing>
          <wp:inline distT="0" distB="0" distL="0" distR="0" wp14:anchorId="401D2A79" wp14:editId="39F33867">
            <wp:extent cx="3760012" cy="2340610"/>
            <wp:effectExtent l="0" t="0" r="0" b="0"/>
            <wp:docPr id="6" name="Gráfico 6">
              <a:extLst xmlns:a="http://schemas.openxmlformats.org/drawingml/2006/main">
                <a:ext uri="{FF2B5EF4-FFF2-40B4-BE49-F238E27FC236}">
                  <a16:creationId xmlns:a16="http://schemas.microsoft.com/office/drawing/2014/main" id="{85F45900-B11B-4382-A0C6-107197F44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9FC314" w14:textId="77777777" w:rsidR="00C07238" w:rsidRDefault="00C07238" w:rsidP="00C07238">
      <w:pPr>
        <w:widowControl/>
        <w:autoSpaceDE/>
        <w:autoSpaceDN/>
        <w:ind w:right="31"/>
        <w:jc w:val="both"/>
        <w:rPr>
          <w:i/>
          <w:sz w:val="20"/>
          <w:szCs w:val="20"/>
          <w:lang w:val="es-PE"/>
        </w:rPr>
      </w:pPr>
    </w:p>
    <w:p w14:paraId="7ABFC487" w14:textId="77777777" w:rsidR="00C07238" w:rsidRPr="00442A4D" w:rsidRDefault="00C07238" w:rsidP="00C07238">
      <w:pPr>
        <w:widowControl/>
        <w:autoSpaceDE/>
        <w:autoSpaceDN/>
        <w:ind w:right="31"/>
        <w:jc w:val="both"/>
        <w:rPr>
          <w:sz w:val="20"/>
          <w:szCs w:val="20"/>
          <w:lang w:val="es-PE"/>
        </w:rPr>
      </w:pPr>
      <w:r>
        <w:rPr>
          <w:sz w:val="20"/>
          <w:szCs w:val="20"/>
          <w:lang w:val="es-PE"/>
        </w:rPr>
        <w:t>En este último ejemplo de figura, se entiende que, cuando no se consigna ninguna fuente en nota, la figura corresponde a una elaboración del autor.</w:t>
      </w:r>
    </w:p>
    <w:p w14:paraId="29E36F19" w14:textId="77777777" w:rsidR="00C07238" w:rsidRDefault="00C07238" w:rsidP="00C07238">
      <w:pPr>
        <w:rPr>
          <w:b/>
        </w:rPr>
      </w:pPr>
      <w:r w:rsidRPr="00442A4D">
        <w:rPr>
          <w:b/>
          <w:lang w:val="es-PE"/>
        </w:rPr>
        <w:br w:type="page"/>
      </w:r>
      <w:r w:rsidRPr="00607AC6">
        <w:rPr>
          <w:b/>
        </w:rPr>
        <w:lastRenderedPageBreak/>
        <w:t>Tablas</w:t>
      </w:r>
    </w:p>
    <w:p w14:paraId="1529D5E5" w14:textId="77777777" w:rsidR="00C07238" w:rsidRPr="00607AC6" w:rsidRDefault="00C07238" w:rsidP="00C07238">
      <w:pPr>
        <w:widowControl/>
        <w:autoSpaceDE/>
        <w:autoSpaceDN/>
        <w:ind w:right="31"/>
        <w:jc w:val="both"/>
        <w:rPr>
          <w:b/>
        </w:rPr>
      </w:pPr>
    </w:p>
    <w:p w14:paraId="00FF746F" w14:textId="77777777" w:rsidR="00C07238" w:rsidRPr="007A425C" w:rsidRDefault="00C07238" w:rsidP="00C07238">
      <w:pPr>
        <w:pStyle w:val="Prrafodelista"/>
        <w:widowControl/>
        <w:numPr>
          <w:ilvl w:val="0"/>
          <w:numId w:val="7"/>
        </w:numPr>
        <w:autoSpaceDE/>
        <w:autoSpaceDN/>
        <w:ind w:left="284" w:right="31" w:hanging="284"/>
      </w:pPr>
      <w:r w:rsidRPr="007A425C">
        <w:t xml:space="preserve">Cada tabla debe tener un título breve, pero claro y explicativo. Luego de consignar en negrita la palabra Tabla seguida del número correspondiente (por ejemplo, </w:t>
      </w:r>
      <w:r w:rsidRPr="00ED6F50">
        <w:rPr>
          <w:b/>
        </w:rPr>
        <w:t>Tabla 1</w:t>
      </w:r>
      <w:r w:rsidRPr="007A425C">
        <w:t>), se incluirá inmediatamente el título en cursiva, seguido del contenido de la tabla.</w:t>
      </w:r>
    </w:p>
    <w:p w14:paraId="63226950" w14:textId="77777777" w:rsidR="00C07238" w:rsidRPr="007A425C" w:rsidRDefault="00C07238" w:rsidP="00C07238">
      <w:pPr>
        <w:widowControl/>
        <w:autoSpaceDE/>
        <w:autoSpaceDN/>
        <w:ind w:left="284" w:right="31" w:hanging="284"/>
        <w:jc w:val="both"/>
      </w:pPr>
    </w:p>
    <w:p w14:paraId="3A2F1B99" w14:textId="77777777" w:rsidR="00C07238" w:rsidRPr="007A425C" w:rsidRDefault="00C07238" w:rsidP="00C07238">
      <w:pPr>
        <w:pStyle w:val="Prrafodelista"/>
        <w:widowControl/>
        <w:numPr>
          <w:ilvl w:val="0"/>
          <w:numId w:val="7"/>
        </w:numPr>
        <w:autoSpaceDE/>
        <w:autoSpaceDN/>
        <w:ind w:left="284" w:right="31" w:hanging="284"/>
      </w:pPr>
      <w:r w:rsidRPr="007A425C">
        <w:t xml:space="preserve">El título de la tabla debe estar en Tahoma 11 </w:t>
      </w:r>
      <w:proofErr w:type="spellStart"/>
      <w:r w:rsidRPr="007A425C">
        <w:t>pts</w:t>
      </w:r>
      <w:proofErr w:type="spellEnd"/>
      <w:r w:rsidRPr="007A425C">
        <w:t>, cursiva. En el caso de las notas de la tabla, se empleará Tahoma 10 pts.</w:t>
      </w:r>
    </w:p>
    <w:p w14:paraId="3C429359" w14:textId="77777777" w:rsidR="00C07238" w:rsidRPr="007A425C" w:rsidRDefault="00C07238" w:rsidP="00C07238">
      <w:pPr>
        <w:pStyle w:val="Prrafodelista"/>
        <w:widowControl/>
        <w:autoSpaceDE/>
        <w:autoSpaceDN/>
        <w:ind w:left="284" w:right="31" w:hanging="284"/>
      </w:pPr>
    </w:p>
    <w:p w14:paraId="611BA435" w14:textId="77777777" w:rsidR="00C07238" w:rsidRPr="007A425C" w:rsidRDefault="00C07238" w:rsidP="00C07238">
      <w:pPr>
        <w:pStyle w:val="Prrafodelista"/>
        <w:widowControl/>
        <w:numPr>
          <w:ilvl w:val="0"/>
          <w:numId w:val="7"/>
        </w:numPr>
        <w:autoSpaceDE/>
        <w:autoSpaceDN/>
        <w:ind w:left="284" w:right="31" w:hanging="284"/>
      </w:pPr>
      <w:r w:rsidRPr="007A425C">
        <w:t>Las tablas se colocarán dentro del artículo, en el lugar siguiente a la interpretación de los datos, y deben citarse en el texto como (Tabla 1).</w:t>
      </w:r>
    </w:p>
    <w:p w14:paraId="7C776E26" w14:textId="77777777" w:rsidR="00C07238" w:rsidRPr="007A425C" w:rsidRDefault="00C07238" w:rsidP="00C07238">
      <w:pPr>
        <w:widowControl/>
        <w:autoSpaceDE/>
        <w:autoSpaceDN/>
        <w:ind w:left="284" w:right="31" w:hanging="284"/>
        <w:jc w:val="both"/>
      </w:pPr>
    </w:p>
    <w:p w14:paraId="0CC9B366" w14:textId="77777777" w:rsidR="00C07238" w:rsidRPr="007A425C" w:rsidRDefault="00C07238" w:rsidP="00C07238">
      <w:pPr>
        <w:pStyle w:val="Prrafodelista"/>
        <w:widowControl/>
        <w:numPr>
          <w:ilvl w:val="0"/>
          <w:numId w:val="7"/>
        </w:numPr>
        <w:autoSpaceDE/>
        <w:autoSpaceDN/>
        <w:ind w:left="284" w:right="31" w:hanging="284"/>
      </w:pPr>
      <w:r w:rsidRPr="007A425C">
        <w:t>Si una tabla es más larga y no ingresa en una página, se debe repetir la fila de encabezados en la siguiente página.</w:t>
      </w:r>
    </w:p>
    <w:p w14:paraId="30F412D1" w14:textId="77777777" w:rsidR="00C07238" w:rsidRPr="007A425C" w:rsidRDefault="00C07238" w:rsidP="00C07238">
      <w:pPr>
        <w:widowControl/>
        <w:autoSpaceDE/>
        <w:autoSpaceDN/>
        <w:ind w:left="284" w:right="31" w:hanging="284"/>
        <w:jc w:val="both"/>
      </w:pPr>
    </w:p>
    <w:p w14:paraId="1E82AFB3" w14:textId="77777777" w:rsidR="00C07238" w:rsidRPr="007A425C" w:rsidRDefault="00C07238" w:rsidP="00C07238">
      <w:pPr>
        <w:pStyle w:val="Prrafodelista"/>
        <w:widowControl/>
        <w:numPr>
          <w:ilvl w:val="0"/>
          <w:numId w:val="7"/>
        </w:numPr>
        <w:autoSpaceDE/>
        <w:autoSpaceDN/>
        <w:ind w:left="284" w:right="31" w:hanging="284"/>
      </w:pPr>
      <w:r w:rsidRPr="007A425C">
        <w:t>Si una tabla es demasiado ancha para la página, se puede usar orientación horizontal para mostrarla completa.</w:t>
      </w:r>
    </w:p>
    <w:p w14:paraId="169B1C5A" w14:textId="77777777" w:rsidR="00C07238" w:rsidRDefault="00C07238" w:rsidP="00C07238">
      <w:pPr>
        <w:widowControl/>
        <w:autoSpaceDE/>
        <w:autoSpaceDN/>
        <w:ind w:right="31"/>
        <w:jc w:val="both"/>
        <w:rPr>
          <w:color w:val="0070C0"/>
        </w:rPr>
      </w:pPr>
    </w:p>
    <w:p w14:paraId="579B769F" w14:textId="77777777" w:rsidR="00C07238" w:rsidRDefault="00C07238" w:rsidP="00C07238">
      <w:pPr>
        <w:widowControl/>
        <w:autoSpaceDE/>
        <w:autoSpaceDN/>
        <w:spacing w:line="360" w:lineRule="auto"/>
        <w:ind w:right="31"/>
        <w:jc w:val="both"/>
      </w:pPr>
    </w:p>
    <w:p w14:paraId="02228802" w14:textId="77777777" w:rsidR="00C07238" w:rsidRPr="00962A49" w:rsidRDefault="00C07238" w:rsidP="00C07238">
      <w:pPr>
        <w:widowControl/>
        <w:autoSpaceDE/>
        <w:autoSpaceDN/>
        <w:spacing w:line="360" w:lineRule="auto"/>
        <w:ind w:right="31"/>
        <w:jc w:val="both"/>
        <w:rPr>
          <w:b/>
        </w:rPr>
      </w:pPr>
      <w:r w:rsidRPr="00962A49">
        <w:rPr>
          <w:b/>
        </w:rPr>
        <w:t>Tabla 1</w:t>
      </w:r>
    </w:p>
    <w:p w14:paraId="01C86AD4" w14:textId="77777777" w:rsidR="00C07238" w:rsidRPr="00962A49" w:rsidRDefault="00C07238" w:rsidP="00C07238">
      <w:pPr>
        <w:widowControl/>
        <w:autoSpaceDE/>
        <w:autoSpaceDN/>
        <w:spacing w:line="360" w:lineRule="auto"/>
        <w:jc w:val="both"/>
        <w:rPr>
          <w:rFonts w:eastAsia="Calibri"/>
          <w:bCs/>
          <w:i/>
          <w:lang w:val="es-PE"/>
        </w:rPr>
      </w:pPr>
      <w:r w:rsidRPr="00962A49">
        <w:rPr>
          <w:rFonts w:eastAsia="Calibri"/>
          <w:bCs/>
          <w:i/>
          <w:lang w:val="es-PE"/>
        </w:rPr>
        <w:t>Violencia de género en Cali en los años 2017, 2018 y 2019</w:t>
      </w:r>
    </w:p>
    <w:p w14:paraId="00B7000B" w14:textId="77777777" w:rsidR="00C07238" w:rsidRDefault="00C07238" w:rsidP="00C07238">
      <w:pPr>
        <w:widowControl/>
        <w:autoSpaceDE/>
        <w:autoSpaceDN/>
        <w:ind w:right="31"/>
        <w:jc w:val="both"/>
      </w:pPr>
    </w:p>
    <w:tbl>
      <w:tblPr>
        <w:tblW w:w="5670" w:type="dxa"/>
        <w:tblInd w:w="70" w:type="dxa"/>
        <w:tblCellMar>
          <w:left w:w="70" w:type="dxa"/>
          <w:right w:w="70" w:type="dxa"/>
        </w:tblCellMar>
        <w:tblLook w:val="04A0" w:firstRow="1" w:lastRow="0" w:firstColumn="1" w:lastColumn="0" w:noHBand="0" w:noVBand="1"/>
      </w:tblPr>
      <w:tblGrid>
        <w:gridCol w:w="3261"/>
        <w:gridCol w:w="1417"/>
        <w:gridCol w:w="992"/>
      </w:tblGrid>
      <w:tr w:rsidR="00C07238" w:rsidRPr="004B48F7" w14:paraId="56E86060" w14:textId="77777777" w:rsidTr="000C0DD1">
        <w:trPr>
          <w:trHeight w:val="256"/>
        </w:trPr>
        <w:tc>
          <w:tcPr>
            <w:tcW w:w="3261" w:type="dxa"/>
            <w:vMerge w:val="restart"/>
            <w:tcBorders>
              <w:top w:val="single" w:sz="4" w:space="0" w:color="auto"/>
            </w:tcBorders>
            <w:noWrap/>
            <w:vAlign w:val="center"/>
            <w:hideMark/>
          </w:tcPr>
          <w:p w14:paraId="078952E1"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Tipo de violencia</w:t>
            </w:r>
          </w:p>
        </w:tc>
        <w:tc>
          <w:tcPr>
            <w:tcW w:w="2409" w:type="dxa"/>
            <w:gridSpan w:val="2"/>
            <w:tcBorders>
              <w:top w:val="single" w:sz="4" w:space="0" w:color="auto"/>
              <w:bottom w:val="single" w:sz="4" w:space="0" w:color="auto"/>
            </w:tcBorders>
            <w:noWrap/>
            <w:vAlign w:val="bottom"/>
            <w:hideMark/>
          </w:tcPr>
          <w:p w14:paraId="3A3D2605"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Pr>
                <w:rFonts w:eastAsia="Times New Roman"/>
                <w:b/>
                <w:bCs/>
                <w:color w:val="000000"/>
                <w:sz w:val="20"/>
                <w:szCs w:val="20"/>
                <w:lang w:val="es-PE" w:eastAsia="es-PE"/>
              </w:rPr>
              <w:t xml:space="preserve">    </w:t>
            </w:r>
            <w:r w:rsidRPr="000429A3">
              <w:rPr>
                <w:rFonts w:eastAsia="Times New Roman"/>
                <w:b/>
                <w:bCs/>
                <w:color w:val="000000"/>
                <w:sz w:val="20"/>
                <w:szCs w:val="20"/>
                <w:lang w:val="es-PE" w:eastAsia="es-PE"/>
              </w:rPr>
              <w:t>Año</w:t>
            </w:r>
          </w:p>
        </w:tc>
      </w:tr>
      <w:tr w:rsidR="00C07238" w:rsidRPr="004B48F7" w14:paraId="49C33324" w14:textId="77777777" w:rsidTr="000C0DD1">
        <w:trPr>
          <w:trHeight w:val="256"/>
        </w:trPr>
        <w:tc>
          <w:tcPr>
            <w:tcW w:w="3261" w:type="dxa"/>
            <w:vMerge/>
            <w:tcBorders>
              <w:bottom w:val="single" w:sz="4" w:space="0" w:color="auto"/>
            </w:tcBorders>
            <w:vAlign w:val="center"/>
            <w:hideMark/>
          </w:tcPr>
          <w:p w14:paraId="2BC63A3D" w14:textId="77777777" w:rsidR="00C07238" w:rsidRPr="000429A3" w:rsidRDefault="00C07238" w:rsidP="000C0DD1">
            <w:pPr>
              <w:widowControl/>
              <w:autoSpaceDE/>
              <w:autoSpaceDN/>
              <w:spacing w:line="276" w:lineRule="auto"/>
              <w:rPr>
                <w:rFonts w:eastAsia="Times New Roman"/>
                <w:b/>
                <w:bCs/>
                <w:color w:val="000000"/>
                <w:sz w:val="20"/>
                <w:szCs w:val="20"/>
                <w:lang w:val="es-PE" w:eastAsia="es-PE"/>
              </w:rPr>
            </w:pPr>
          </w:p>
        </w:tc>
        <w:tc>
          <w:tcPr>
            <w:tcW w:w="1417" w:type="dxa"/>
            <w:tcBorders>
              <w:top w:val="single" w:sz="4" w:space="0" w:color="auto"/>
              <w:bottom w:val="single" w:sz="4" w:space="0" w:color="auto"/>
            </w:tcBorders>
            <w:noWrap/>
            <w:vAlign w:val="bottom"/>
            <w:hideMark/>
          </w:tcPr>
          <w:p w14:paraId="6EB4F732"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2018</w:t>
            </w:r>
          </w:p>
        </w:tc>
        <w:tc>
          <w:tcPr>
            <w:tcW w:w="992" w:type="dxa"/>
            <w:tcBorders>
              <w:top w:val="single" w:sz="4" w:space="0" w:color="auto"/>
              <w:bottom w:val="single" w:sz="4" w:space="0" w:color="auto"/>
            </w:tcBorders>
            <w:noWrap/>
            <w:vAlign w:val="bottom"/>
            <w:hideMark/>
          </w:tcPr>
          <w:p w14:paraId="2F7C2C7B"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2019</w:t>
            </w:r>
          </w:p>
        </w:tc>
      </w:tr>
      <w:tr w:rsidR="00C07238" w:rsidRPr="004B48F7" w14:paraId="4B4DFC7D" w14:textId="77777777" w:rsidTr="000C0DD1">
        <w:trPr>
          <w:trHeight w:val="256"/>
        </w:trPr>
        <w:tc>
          <w:tcPr>
            <w:tcW w:w="3261" w:type="dxa"/>
            <w:tcBorders>
              <w:top w:val="single" w:sz="4" w:space="0" w:color="auto"/>
            </w:tcBorders>
            <w:noWrap/>
            <w:vAlign w:val="bottom"/>
            <w:hideMark/>
          </w:tcPr>
          <w:p w14:paraId="608DB85A" w14:textId="77777777" w:rsidR="00C07238" w:rsidRPr="000429A3" w:rsidRDefault="00C07238" w:rsidP="000C0DD1">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Doméstica</w:t>
            </w:r>
          </w:p>
        </w:tc>
        <w:tc>
          <w:tcPr>
            <w:tcW w:w="1417" w:type="dxa"/>
            <w:tcBorders>
              <w:top w:val="single" w:sz="4" w:space="0" w:color="auto"/>
            </w:tcBorders>
            <w:noWrap/>
            <w:vAlign w:val="bottom"/>
            <w:hideMark/>
          </w:tcPr>
          <w:p w14:paraId="37E65174"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127</w:t>
            </w:r>
          </w:p>
        </w:tc>
        <w:tc>
          <w:tcPr>
            <w:tcW w:w="992" w:type="dxa"/>
            <w:tcBorders>
              <w:top w:val="single" w:sz="4" w:space="0" w:color="auto"/>
            </w:tcBorders>
            <w:noWrap/>
            <w:vAlign w:val="bottom"/>
            <w:hideMark/>
          </w:tcPr>
          <w:p w14:paraId="19CF932E"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130</w:t>
            </w:r>
          </w:p>
        </w:tc>
      </w:tr>
      <w:tr w:rsidR="00C07238" w:rsidRPr="004B48F7" w14:paraId="0C0FAB9B" w14:textId="77777777" w:rsidTr="000C0DD1">
        <w:trPr>
          <w:trHeight w:val="256"/>
        </w:trPr>
        <w:tc>
          <w:tcPr>
            <w:tcW w:w="3261" w:type="dxa"/>
            <w:noWrap/>
            <w:vAlign w:val="bottom"/>
            <w:hideMark/>
          </w:tcPr>
          <w:p w14:paraId="09DC2AC5" w14:textId="77777777" w:rsidR="00C07238" w:rsidRPr="000429A3" w:rsidRDefault="00C07238" w:rsidP="000C0DD1">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Patrimonial y económica</w:t>
            </w:r>
          </w:p>
        </w:tc>
        <w:tc>
          <w:tcPr>
            <w:tcW w:w="1417" w:type="dxa"/>
            <w:noWrap/>
            <w:vAlign w:val="bottom"/>
            <w:hideMark/>
          </w:tcPr>
          <w:p w14:paraId="5E61757F"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124</w:t>
            </w:r>
          </w:p>
        </w:tc>
        <w:tc>
          <w:tcPr>
            <w:tcW w:w="992" w:type="dxa"/>
            <w:noWrap/>
            <w:vAlign w:val="bottom"/>
            <w:hideMark/>
          </w:tcPr>
          <w:p w14:paraId="5BE5703D"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90</w:t>
            </w:r>
          </w:p>
        </w:tc>
      </w:tr>
      <w:tr w:rsidR="00C07238" w:rsidRPr="004B48F7" w14:paraId="340870E4" w14:textId="77777777" w:rsidTr="000C0DD1">
        <w:trPr>
          <w:trHeight w:val="256"/>
        </w:trPr>
        <w:tc>
          <w:tcPr>
            <w:tcW w:w="3261" w:type="dxa"/>
            <w:noWrap/>
            <w:vAlign w:val="bottom"/>
            <w:hideMark/>
          </w:tcPr>
          <w:p w14:paraId="50370BCF" w14:textId="77777777" w:rsidR="00C07238" w:rsidRPr="000429A3" w:rsidRDefault="00C07238" w:rsidP="000C0DD1">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Psicológica</w:t>
            </w:r>
          </w:p>
        </w:tc>
        <w:tc>
          <w:tcPr>
            <w:tcW w:w="1417" w:type="dxa"/>
            <w:noWrap/>
            <w:vAlign w:val="bottom"/>
            <w:hideMark/>
          </w:tcPr>
          <w:p w14:paraId="6ACCEE5F"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119</w:t>
            </w:r>
          </w:p>
        </w:tc>
        <w:tc>
          <w:tcPr>
            <w:tcW w:w="992" w:type="dxa"/>
            <w:noWrap/>
            <w:vAlign w:val="bottom"/>
            <w:hideMark/>
          </w:tcPr>
          <w:p w14:paraId="52E19B1C"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110</w:t>
            </w:r>
          </w:p>
        </w:tc>
      </w:tr>
      <w:tr w:rsidR="00C07238" w:rsidRPr="004B48F7" w14:paraId="311A78E5" w14:textId="77777777" w:rsidTr="000C0DD1">
        <w:trPr>
          <w:trHeight w:val="256"/>
        </w:trPr>
        <w:tc>
          <w:tcPr>
            <w:tcW w:w="3261" w:type="dxa"/>
            <w:noWrap/>
            <w:vAlign w:val="bottom"/>
            <w:hideMark/>
          </w:tcPr>
          <w:p w14:paraId="42DFAE00" w14:textId="77777777" w:rsidR="00C07238" w:rsidRPr="000429A3" w:rsidRDefault="00C07238" w:rsidP="000C0DD1">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Laboral</w:t>
            </w:r>
          </w:p>
        </w:tc>
        <w:tc>
          <w:tcPr>
            <w:tcW w:w="1417" w:type="dxa"/>
            <w:noWrap/>
            <w:vAlign w:val="bottom"/>
            <w:hideMark/>
          </w:tcPr>
          <w:p w14:paraId="1A23014E"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120</w:t>
            </w:r>
          </w:p>
        </w:tc>
        <w:tc>
          <w:tcPr>
            <w:tcW w:w="992" w:type="dxa"/>
            <w:noWrap/>
            <w:vAlign w:val="bottom"/>
            <w:hideMark/>
          </w:tcPr>
          <w:p w14:paraId="4BF5D5DE"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102</w:t>
            </w:r>
          </w:p>
        </w:tc>
      </w:tr>
      <w:tr w:rsidR="00C07238" w:rsidRPr="004B48F7" w14:paraId="7F17A646" w14:textId="77777777" w:rsidTr="000C0DD1">
        <w:trPr>
          <w:trHeight w:val="256"/>
        </w:trPr>
        <w:tc>
          <w:tcPr>
            <w:tcW w:w="3261" w:type="dxa"/>
            <w:tcBorders>
              <w:bottom w:val="single" w:sz="4" w:space="0" w:color="auto"/>
            </w:tcBorders>
            <w:noWrap/>
            <w:vAlign w:val="bottom"/>
            <w:hideMark/>
          </w:tcPr>
          <w:p w14:paraId="5F9CBB76" w14:textId="77777777" w:rsidR="00C07238" w:rsidRPr="000429A3" w:rsidRDefault="00C07238" w:rsidP="000C0DD1">
            <w:pPr>
              <w:widowControl/>
              <w:autoSpaceDE/>
              <w:autoSpaceDN/>
              <w:spacing w:line="276" w:lineRule="auto"/>
              <w:rPr>
                <w:rFonts w:eastAsia="Times New Roman"/>
                <w:color w:val="000000"/>
                <w:sz w:val="20"/>
                <w:szCs w:val="20"/>
                <w:lang w:val="es-PE" w:eastAsia="es-PE"/>
              </w:rPr>
            </w:pPr>
            <w:r w:rsidRPr="000429A3">
              <w:rPr>
                <w:rFonts w:eastAsia="Times New Roman"/>
                <w:color w:val="000000"/>
                <w:sz w:val="20"/>
                <w:szCs w:val="20"/>
                <w:lang w:val="es-PE" w:eastAsia="es-PE"/>
              </w:rPr>
              <w:t>Sexual</w:t>
            </w:r>
          </w:p>
        </w:tc>
        <w:tc>
          <w:tcPr>
            <w:tcW w:w="1417" w:type="dxa"/>
            <w:tcBorders>
              <w:bottom w:val="single" w:sz="4" w:space="0" w:color="auto"/>
            </w:tcBorders>
            <w:noWrap/>
            <w:vAlign w:val="bottom"/>
            <w:hideMark/>
          </w:tcPr>
          <w:p w14:paraId="1AD088A5"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124</w:t>
            </w:r>
          </w:p>
        </w:tc>
        <w:tc>
          <w:tcPr>
            <w:tcW w:w="992" w:type="dxa"/>
            <w:tcBorders>
              <w:bottom w:val="single" w:sz="4" w:space="0" w:color="auto"/>
            </w:tcBorders>
            <w:noWrap/>
            <w:vAlign w:val="bottom"/>
            <w:hideMark/>
          </w:tcPr>
          <w:p w14:paraId="4D16CF33" w14:textId="77777777" w:rsidR="00C07238" w:rsidRPr="000429A3" w:rsidRDefault="00C07238" w:rsidP="000C0DD1">
            <w:pPr>
              <w:widowControl/>
              <w:autoSpaceDE/>
              <w:autoSpaceDN/>
              <w:spacing w:line="276" w:lineRule="auto"/>
              <w:jc w:val="center"/>
              <w:rPr>
                <w:rFonts w:eastAsia="Times New Roman"/>
                <w:color w:val="000000"/>
                <w:sz w:val="20"/>
                <w:szCs w:val="20"/>
                <w:lang w:val="es-PE" w:eastAsia="es-PE"/>
              </w:rPr>
            </w:pPr>
            <w:r w:rsidRPr="000429A3">
              <w:rPr>
                <w:rFonts w:eastAsia="Times New Roman"/>
                <w:color w:val="000000"/>
                <w:sz w:val="20"/>
                <w:szCs w:val="20"/>
                <w:lang w:val="es-PE" w:eastAsia="es-PE"/>
              </w:rPr>
              <w:t>113</w:t>
            </w:r>
          </w:p>
        </w:tc>
      </w:tr>
      <w:tr w:rsidR="00C07238" w:rsidRPr="004B48F7" w14:paraId="1D593F9D" w14:textId="77777777" w:rsidTr="000C0DD1">
        <w:trPr>
          <w:trHeight w:val="256"/>
        </w:trPr>
        <w:tc>
          <w:tcPr>
            <w:tcW w:w="3261" w:type="dxa"/>
            <w:tcBorders>
              <w:top w:val="single" w:sz="4" w:space="0" w:color="auto"/>
              <w:bottom w:val="single" w:sz="4" w:space="0" w:color="auto"/>
            </w:tcBorders>
            <w:noWrap/>
            <w:vAlign w:val="bottom"/>
            <w:hideMark/>
          </w:tcPr>
          <w:p w14:paraId="4952C7F6" w14:textId="77777777" w:rsidR="00C07238" w:rsidRPr="000429A3" w:rsidRDefault="00C07238" w:rsidP="000C0DD1">
            <w:pPr>
              <w:widowControl/>
              <w:autoSpaceDE/>
              <w:autoSpaceDN/>
              <w:spacing w:line="276" w:lineRule="auto"/>
              <w:rPr>
                <w:rFonts w:eastAsia="Times New Roman"/>
                <w:b/>
                <w:bCs/>
                <w:color w:val="000000"/>
                <w:sz w:val="20"/>
                <w:szCs w:val="20"/>
                <w:lang w:val="es-PE" w:eastAsia="es-PE"/>
              </w:rPr>
            </w:pPr>
            <w:proofErr w:type="gramStart"/>
            <w:r w:rsidRPr="000429A3">
              <w:rPr>
                <w:rFonts w:eastAsia="Times New Roman"/>
                <w:b/>
                <w:bCs/>
                <w:color w:val="000000"/>
                <w:sz w:val="20"/>
                <w:szCs w:val="20"/>
                <w:lang w:val="es-PE" w:eastAsia="es-PE"/>
              </w:rPr>
              <w:t>Total</w:t>
            </w:r>
            <w:proofErr w:type="gramEnd"/>
            <w:r w:rsidRPr="000429A3">
              <w:rPr>
                <w:rFonts w:eastAsia="Times New Roman"/>
                <w:b/>
                <w:bCs/>
                <w:color w:val="000000"/>
                <w:sz w:val="20"/>
                <w:szCs w:val="20"/>
                <w:lang w:val="es-PE" w:eastAsia="es-PE"/>
              </w:rPr>
              <w:t xml:space="preserve"> de casos</w:t>
            </w:r>
          </w:p>
        </w:tc>
        <w:tc>
          <w:tcPr>
            <w:tcW w:w="1417" w:type="dxa"/>
            <w:tcBorders>
              <w:top w:val="single" w:sz="4" w:space="0" w:color="auto"/>
              <w:bottom w:val="single" w:sz="4" w:space="0" w:color="auto"/>
            </w:tcBorders>
            <w:noWrap/>
            <w:vAlign w:val="bottom"/>
            <w:hideMark/>
          </w:tcPr>
          <w:p w14:paraId="07CDFE04"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614</w:t>
            </w:r>
          </w:p>
        </w:tc>
        <w:tc>
          <w:tcPr>
            <w:tcW w:w="992" w:type="dxa"/>
            <w:tcBorders>
              <w:top w:val="single" w:sz="4" w:space="0" w:color="auto"/>
              <w:bottom w:val="single" w:sz="4" w:space="0" w:color="auto"/>
            </w:tcBorders>
            <w:noWrap/>
            <w:vAlign w:val="bottom"/>
            <w:hideMark/>
          </w:tcPr>
          <w:p w14:paraId="0496842C" w14:textId="77777777" w:rsidR="00C07238" w:rsidRPr="000429A3" w:rsidRDefault="00C07238" w:rsidP="000C0DD1">
            <w:pPr>
              <w:widowControl/>
              <w:autoSpaceDE/>
              <w:autoSpaceDN/>
              <w:spacing w:line="276" w:lineRule="auto"/>
              <w:jc w:val="center"/>
              <w:rPr>
                <w:rFonts w:eastAsia="Times New Roman"/>
                <w:b/>
                <w:bCs/>
                <w:color w:val="000000"/>
                <w:sz w:val="20"/>
                <w:szCs w:val="20"/>
                <w:lang w:val="es-PE" w:eastAsia="es-PE"/>
              </w:rPr>
            </w:pPr>
            <w:r w:rsidRPr="000429A3">
              <w:rPr>
                <w:rFonts w:eastAsia="Times New Roman"/>
                <w:b/>
                <w:bCs/>
                <w:color w:val="000000"/>
                <w:sz w:val="20"/>
                <w:szCs w:val="20"/>
                <w:lang w:val="es-PE" w:eastAsia="es-PE"/>
              </w:rPr>
              <w:t>545</w:t>
            </w:r>
          </w:p>
        </w:tc>
      </w:tr>
    </w:tbl>
    <w:p w14:paraId="03EA2349" w14:textId="77777777" w:rsidR="00C07238" w:rsidRPr="005D13C2" w:rsidRDefault="00C07238" w:rsidP="00C07238">
      <w:pPr>
        <w:widowControl/>
        <w:autoSpaceDE/>
        <w:autoSpaceDN/>
        <w:ind w:right="31"/>
        <w:jc w:val="both"/>
        <w:rPr>
          <w:i/>
          <w:sz w:val="18"/>
          <w:szCs w:val="18"/>
        </w:rPr>
      </w:pPr>
    </w:p>
    <w:p w14:paraId="4858524E" w14:textId="77777777" w:rsidR="00C07238" w:rsidRPr="005D13C2" w:rsidRDefault="00C07238" w:rsidP="00C07238">
      <w:pPr>
        <w:widowControl/>
        <w:autoSpaceDE/>
        <w:autoSpaceDN/>
        <w:ind w:right="31"/>
        <w:jc w:val="both"/>
        <w:rPr>
          <w:sz w:val="18"/>
          <w:szCs w:val="18"/>
        </w:rPr>
      </w:pPr>
      <w:r w:rsidRPr="004B48F7">
        <w:rPr>
          <w:i/>
          <w:sz w:val="20"/>
          <w:szCs w:val="18"/>
        </w:rPr>
        <w:t>Nota.</w:t>
      </w:r>
      <w:r w:rsidRPr="004B48F7">
        <w:rPr>
          <w:sz w:val="20"/>
          <w:szCs w:val="18"/>
        </w:rPr>
        <w:t xml:space="preserve"> Datos tomados del Observatorio de Género de Cali (2020).</w:t>
      </w:r>
    </w:p>
    <w:p w14:paraId="7F5A494F" w14:textId="77777777" w:rsidR="00C07238" w:rsidRDefault="00C07238" w:rsidP="00C07238">
      <w:pPr>
        <w:widowControl/>
        <w:autoSpaceDE/>
        <w:autoSpaceDN/>
        <w:ind w:right="31"/>
        <w:jc w:val="both"/>
        <w:rPr>
          <w:sz w:val="20"/>
          <w:szCs w:val="20"/>
        </w:rPr>
      </w:pPr>
    </w:p>
    <w:p w14:paraId="45BB46C6" w14:textId="77777777" w:rsidR="00C07238" w:rsidRDefault="00C07238" w:rsidP="00C07238">
      <w:pPr>
        <w:rPr>
          <w:b/>
          <w:lang w:val="es-PE"/>
        </w:rPr>
      </w:pPr>
    </w:p>
    <w:p w14:paraId="3C96E323" w14:textId="77777777" w:rsidR="00C07238" w:rsidRPr="00962A49" w:rsidRDefault="00C07238" w:rsidP="00C07238">
      <w:pPr>
        <w:rPr>
          <w:b/>
        </w:rPr>
      </w:pPr>
      <w:r w:rsidRPr="00962A49">
        <w:rPr>
          <w:b/>
        </w:rPr>
        <w:t>Tabla 2</w:t>
      </w:r>
    </w:p>
    <w:p w14:paraId="03947AF4" w14:textId="77777777" w:rsidR="00C07238" w:rsidRPr="00962A49" w:rsidRDefault="00C07238" w:rsidP="00C07238">
      <w:pPr>
        <w:rPr>
          <w:b/>
        </w:rPr>
      </w:pPr>
    </w:p>
    <w:p w14:paraId="723D8FD2" w14:textId="77777777" w:rsidR="00C07238" w:rsidRPr="00962A49" w:rsidRDefault="00C07238" w:rsidP="00C07238">
      <w:pPr>
        <w:widowControl/>
        <w:autoSpaceDE/>
        <w:autoSpaceDN/>
        <w:spacing w:line="360" w:lineRule="auto"/>
        <w:jc w:val="both"/>
        <w:rPr>
          <w:rFonts w:eastAsia="Calibri"/>
          <w:bCs/>
          <w:i/>
          <w:lang w:val="es-PE"/>
        </w:rPr>
      </w:pPr>
      <w:r w:rsidRPr="00962A49">
        <w:rPr>
          <w:rFonts w:eastAsia="Calibri"/>
          <w:bCs/>
          <w:i/>
          <w:lang w:val="es-PE"/>
        </w:rPr>
        <w:t>Población económicamente activa de una MYPE por rango de edad en el año 2023</w:t>
      </w:r>
    </w:p>
    <w:p w14:paraId="3EC3596F" w14:textId="77777777" w:rsidR="00C07238" w:rsidRPr="00B8113B" w:rsidRDefault="00C07238" w:rsidP="00C07238">
      <w:pPr>
        <w:widowControl/>
        <w:autoSpaceDE/>
        <w:autoSpaceDN/>
        <w:jc w:val="both"/>
        <w:rPr>
          <w:rFonts w:eastAsia="Calibri"/>
          <w:bCs/>
          <w:sz w:val="20"/>
          <w:szCs w:val="20"/>
          <w:lang w:val="es-PE"/>
        </w:rPr>
      </w:pPr>
    </w:p>
    <w:tbl>
      <w:tblPr>
        <w:tblStyle w:val="Tablanormal2"/>
        <w:tblW w:w="4361" w:type="dxa"/>
        <w:tblLayout w:type="fixed"/>
        <w:tblLook w:val="0400" w:firstRow="0" w:lastRow="0" w:firstColumn="0" w:lastColumn="0" w:noHBand="0" w:noVBand="1"/>
      </w:tblPr>
      <w:tblGrid>
        <w:gridCol w:w="1951"/>
        <w:gridCol w:w="1134"/>
        <w:gridCol w:w="1276"/>
      </w:tblGrid>
      <w:tr w:rsidR="00C07238" w14:paraId="460CA30B" w14:textId="77777777" w:rsidTr="000C0DD1">
        <w:trPr>
          <w:cnfStyle w:val="000000100000" w:firstRow="0" w:lastRow="0" w:firstColumn="0" w:lastColumn="0" w:oddVBand="0" w:evenVBand="0" w:oddHBand="1" w:evenHBand="0" w:firstRowFirstColumn="0" w:firstRowLastColumn="0" w:lastRowFirstColumn="0" w:lastRowLastColumn="0"/>
        </w:trPr>
        <w:tc>
          <w:tcPr>
            <w:tcW w:w="1951" w:type="dxa"/>
            <w:tcBorders>
              <w:top w:val="single" w:sz="8" w:space="0" w:color="auto"/>
              <w:bottom w:val="single" w:sz="8" w:space="0" w:color="auto"/>
            </w:tcBorders>
          </w:tcPr>
          <w:p w14:paraId="674AD1C3" w14:textId="77777777" w:rsidR="00C07238" w:rsidRPr="00BF65BE" w:rsidRDefault="00C07238" w:rsidP="000C0DD1">
            <w:pPr>
              <w:spacing w:line="276" w:lineRule="auto"/>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Rango de edad</w:t>
            </w:r>
          </w:p>
        </w:tc>
        <w:tc>
          <w:tcPr>
            <w:tcW w:w="1134" w:type="dxa"/>
            <w:tcBorders>
              <w:top w:val="single" w:sz="8" w:space="0" w:color="auto"/>
              <w:bottom w:val="single" w:sz="8" w:space="0" w:color="auto"/>
            </w:tcBorders>
          </w:tcPr>
          <w:p w14:paraId="3C5E08E5" w14:textId="77777777" w:rsidR="00C07238" w:rsidRPr="00BF65BE" w:rsidRDefault="00C07238" w:rsidP="000C0DD1">
            <w:pPr>
              <w:spacing w:line="276" w:lineRule="auto"/>
              <w:jc w:val="center"/>
              <w:rPr>
                <w:rFonts w:ascii="Calibri" w:eastAsia="Times New Roman" w:hAnsi="Calibri" w:cs="Calibri"/>
                <w:b/>
                <w:bCs/>
                <w:color w:val="000000"/>
                <w:lang w:val="es-PE" w:eastAsia="es-PE"/>
              </w:rPr>
            </w:pPr>
            <w:proofErr w:type="spellStart"/>
            <w:r w:rsidRPr="00BF65BE">
              <w:rPr>
                <w:rFonts w:ascii="Calibri" w:eastAsia="Times New Roman" w:hAnsi="Calibri" w:cs="Calibri"/>
                <w:b/>
                <w:bCs/>
                <w:color w:val="000000"/>
                <w:lang w:val="es-PE" w:eastAsia="es-PE"/>
              </w:rPr>
              <w:t>N</w:t>
            </w:r>
            <w:r>
              <w:rPr>
                <w:rFonts w:ascii="Calibri" w:eastAsia="Times New Roman" w:hAnsi="Calibri" w:cs="Calibri"/>
                <w:b/>
                <w:bCs/>
                <w:color w:val="000000"/>
                <w:lang w:val="es-PE" w:eastAsia="es-PE"/>
              </w:rPr>
              <w:t>°</w:t>
            </w:r>
            <w:proofErr w:type="spellEnd"/>
          </w:p>
        </w:tc>
        <w:tc>
          <w:tcPr>
            <w:tcW w:w="1276" w:type="dxa"/>
            <w:tcBorders>
              <w:top w:val="single" w:sz="8" w:space="0" w:color="auto"/>
              <w:bottom w:val="single" w:sz="8" w:space="0" w:color="auto"/>
            </w:tcBorders>
          </w:tcPr>
          <w:p w14:paraId="7E8817F9" w14:textId="77777777" w:rsidR="00C07238" w:rsidRPr="00BF65BE" w:rsidRDefault="00C07238" w:rsidP="000C0DD1">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w:t>
            </w:r>
          </w:p>
        </w:tc>
      </w:tr>
      <w:tr w:rsidR="00C07238" w14:paraId="112272FB" w14:textId="77777777" w:rsidTr="000C0DD1">
        <w:tc>
          <w:tcPr>
            <w:tcW w:w="1951" w:type="dxa"/>
            <w:tcBorders>
              <w:top w:val="single" w:sz="8" w:space="0" w:color="auto"/>
              <w:bottom w:val="nil"/>
            </w:tcBorders>
          </w:tcPr>
          <w:p w14:paraId="6DD7B2F0" w14:textId="77777777" w:rsidR="00C07238" w:rsidRDefault="00C07238" w:rsidP="000C0DD1">
            <w:pPr>
              <w:spacing w:line="276" w:lineRule="auto"/>
              <w:rPr>
                <w:rFonts w:cs="Calibri"/>
                <w:sz w:val="20"/>
              </w:rPr>
            </w:pPr>
            <w:r>
              <w:rPr>
                <w:rFonts w:cs="Calibri"/>
                <w:sz w:val="20"/>
              </w:rPr>
              <w:t>21-30 años</w:t>
            </w:r>
          </w:p>
        </w:tc>
        <w:tc>
          <w:tcPr>
            <w:tcW w:w="1134" w:type="dxa"/>
            <w:tcBorders>
              <w:top w:val="single" w:sz="8" w:space="0" w:color="auto"/>
              <w:bottom w:val="nil"/>
            </w:tcBorders>
          </w:tcPr>
          <w:p w14:paraId="06F88825" w14:textId="77777777" w:rsidR="00C07238" w:rsidRDefault="00C07238" w:rsidP="000C0DD1">
            <w:pPr>
              <w:spacing w:line="276" w:lineRule="auto"/>
              <w:jc w:val="center"/>
              <w:rPr>
                <w:rFonts w:cs="Calibri"/>
                <w:sz w:val="20"/>
              </w:rPr>
            </w:pPr>
            <w:r>
              <w:rPr>
                <w:rFonts w:cs="Calibri"/>
                <w:sz w:val="20"/>
              </w:rPr>
              <w:t>3</w:t>
            </w:r>
          </w:p>
        </w:tc>
        <w:tc>
          <w:tcPr>
            <w:tcW w:w="1276" w:type="dxa"/>
            <w:tcBorders>
              <w:top w:val="single" w:sz="8" w:space="0" w:color="auto"/>
              <w:bottom w:val="nil"/>
            </w:tcBorders>
          </w:tcPr>
          <w:p w14:paraId="078B96BD" w14:textId="77777777" w:rsidR="00C07238" w:rsidRDefault="00C07238" w:rsidP="000C0DD1">
            <w:pPr>
              <w:spacing w:line="276" w:lineRule="auto"/>
              <w:jc w:val="center"/>
              <w:rPr>
                <w:rFonts w:cs="Calibri"/>
                <w:sz w:val="20"/>
              </w:rPr>
            </w:pPr>
            <w:r>
              <w:rPr>
                <w:rFonts w:cs="Calibri"/>
                <w:sz w:val="20"/>
              </w:rPr>
              <w:t>2,4</w:t>
            </w:r>
          </w:p>
        </w:tc>
      </w:tr>
      <w:tr w:rsidR="00C07238" w14:paraId="70AB9CC5" w14:textId="77777777" w:rsidTr="000C0DD1">
        <w:trPr>
          <w:cnfStyle w:val="000000100000" w:firstRow="0" w:lastRow="0" w:firstColumn="0" w:lastColumn="0" w:oddVBand="0" w:evenVBand="0" w:oddHBand="1" w:evenHBand="0" w:firstRowFirstColumn="0" w:firstRowLastColumn="0" w:lastRowFirstColumn="0" w:lastRowLastColumn="0"/>
        </w:trPr>
        <w:tc>
          <w:tcPr>
            <w:tcW w:w="1951" w:type="dxa"/>
            <w:tcBorders>
              <w:top w:val="nil"/>
              <w:bottom w:val="nil"/>
            </w:tcBorders>
          </w:tcPr>
          <w:p w14:paraId="71A1C200" w14:textId="77777777" w:rsidR="00C07238" w:rsidRDefault="00C07238" w:rsidP="000C0DD1">
            <w:pPr>
              <w:spacing w:line="276" w:lineRule="auto"/>
              <w:rPr>
                <w:rFonts w:cs="Calibri"/>
                <w:sz w:val="20"/>
              </w:rPr>
            </w:pPr>
            <w:r>
              <w:rPr>
                <w:rFonts w:cs="Calibri"/>
                <w:sz w:val="20"/>
              </w:rPr>
              <w:t>31-40 años</w:t>
            </w:r>
          </w:p>
        </w:tc>
        <w:tc>
          <w:tcPr>
            <w:tcW w:w="1134" w:type="dxa"/>
            <w:tcBorders>
              <w:top w:val="nil"/>
              <w:bottom w:val="nil"/>
            </w:tcBorders>
          </w:tcPr>
          <w:p w14:paraId="659C6A64" w14:textId="77777777" w:rsidR="00C07238" w:rsidRDefault="00C07238" w:rsidP="000C0DD1">
            <w:pPr>
              <w:spacing w:line="276" w:lineRule="auto"/>
              <w:jc w:val="center"/>
              <w:rPr>
                <w:rFonts w:cs="Calibri"/>
                <w:sz w:val="20"/>
              </w:rPr>
            </w:pPr>
            <w:r>
              <w:rPr>
                <w:rFonts w:cs="Calibri"/>
                <w:sz w:val="20"/>
              </w:rPr>
              <w:t>16</w:t>
            </w:r>
          </w:p>
        </w:tc>
        <w:tc>
          <w:tcPr>
            <w:tcW w:w="1276" w:type="dxa"/>
            <w:tcBorders>
              <w:top w:val="nil"/>
              <w:bottom w:val="nil"/>
            </w:tcBorders>
          </w:tcPr>
          <w:p w14:paraId="3CAA69DA" w14:textId="77777777" w:rsidR="00C07238" w:rsidRDefault="00C07238" w:rsidP="000C0DD1">
            <w:pPr>
              <w:spacing w:line="276" w:lineRule="auto"/>
              <w:jc w:val="center"/>
              <w:rPr>
                <w:rFonts w:cs="Calibri"/>
                <w:sz w:val="20"/>
              </w:rPr>
            </w:pPr>
            <w:r>
              <w:rPr>
                <w:rFonts w:cs="Calibri"/>
                <w:sz w:val="20"/>
              </w:rPr>
              <w:t>13,6</w:t>
            </w:r>
          </w:p>
        </w:tc>
      </w:tr>
      <w:tr w:rsidR="00C07238" w14:paraId="249557A1" w14:textId="77777777" w:rsidTr="000C0DD1">
        <w:tc>
          <w:tcPr>
            <w:tcW w:w="1951" w:type="dxa"/>
            <w:tcBorders>
              <w:top w:val="nil"/>
              <w:bottom w:val="single" w:sz="8" w:space="0" w:color="auto"/>
            </w:tcBorders>
          </w:tcPr>
          <w:p w14:paraId="02AA23D6" w14:textId="77777777" w:rsidR="00C07238" w:rsidRDefault="00C07238" w:rsidP="000C0DD1">
            <w:pPr>
              <w:spacing w:line="276" w:lineRule="auto"/>
              <w:rPr>
                <w:rFonts w:cs="Calibri"/>
                <w:sz w:val="20"/>
              </w:rPr>
            </w:pPr>
            <w:r>
              <w:rPr>
                <w:rFonts w:cs="Calibri"/>
                <w:sz w:val="20"/>
              </w:rPr>
              <w:t>41-50 años</w:t>
            </w:r>
          </w:p>
        </w:tc>
        <w:tc>
          <w:tcPr>
            <w:tcW w:w="1134" w:type="dxa"/>
            <w:tcBorders>
              <w:top w:val="nil"/>
              <w:bottom w:val="single" w:sz="8" w:space="0" w:color="auto"/>
            </w:tcBorders>
          </w:tcPr>
          <w:p w14:paraId="542D7C5E" w14:textId="77777777" w:rsidR="00C07238" w:rsidRDefault="00C07238" w:rsidP="000C0DD1">
            <w:pPr>
              <w:spacing w:line="276" w:lineRule="auto"/>
              <w:jc w:val="center"/>
              <w:rPr>
                <w:rFonts w:cs="Calibri"/>
                <w:sz w:val="20"/>
              </w:rPr>
            </w:pPr>
            <w:r>
              <w:rPr>
                <w:rFonts w:cs="Calibri"/>
                <w:sz w:val="20"/>
              </w:rPr>
              <w:t>96</w:t>
            </w:r>
          </w:p>
        </w:tc>
        <w:tc>
          <w:tcPr>
            <w:tcW w:w="1276" w:type="dxa"/>
            <w:tcBorders>
              <w:top w:val="nil"/>
              <w:bottom w:val="single" w:sz="8" w:space="0" w:color="auto"/>
            </w:tcBorders>
          </w:tcPr>
          <w:p w14:paraId="700901C2" w14:textId="77777777" w:rsidR="00C07238" w:rsidRDefault="00C07238" w:rsidP="000C0DD1">
            <w:pPr>
              <w:spacing w:line="276" w:lineRule="auto"/>
              <w:jc w:val="center"/>
              <w:rPr>
                <w:rFonts w:cs="Calibri"/>
                <w:sz w:val="20"/>
              </w:rPr>
            </w:pPr>
            <w:r>
              <w:rPr>
                <w:rFonts w:cs="Calibri"/>
                <w:sz w:val="20"/>
              </w:rPr>
              <w:t>84</w:t>
            </w:r>
          </w:p>
        </w:tc>
      </w:tr>
      <w:tr w:rsidR="00C07238" w14:paraId="71EE10B5" w14:textId="77777777" w:rsidTr="000C0DD1">
        <w:trPr>
          <w:cnfStyle w:val="000000100000" w:firstRow="0" w:lastRow="0" w:firstColumn="0" w:lastColumn="0" w:oddVBand="0" w:evenVBand="0" w:oddHBand="1" w:evenHBand="0" w:firstRowFirstColumn="0" w:firstRowLastColumn="0" w:lastRowFirstColumn="0" w:lastRowLastColumn="0"/>
        </w:trPr>
        <w:tc>
          <w:tcPr>
            <w:tcW w:w="1951" w:type="dxa"/>
            <w:tcBorders>
              <w:top w:val="single" w:sz="8" w:space="0" w:color="auto"/>
              <w:bottom w:val="single" w:sz="8" w:space="0" w:color="auto"/>
            </w:tcBorders>
          </w:tcPr>
          <w:p w14:paraId="104F818D" w14:textId="77777777" w:rsidR="00C07238" w:rsidRPr="00BF65BE" w:rsidRDefault="00C07238" w:rsidP="000C0DD1">
            <w:pPr>
              <w:spacing w:line="276" w:lineRule="auto"/>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Total</w:t>
            </w:r>
          </w:p>
        </w:tc>
        <w:tc>
          <w:tcPr>
            <w:tcW w:w="1134" w:type="dxa"/>
            <w:tcBorders>
              <w:top w:val="single" w:sz="8" w:space="0" w:color="auto"/>
              <w:bottom w:val="single" w:sz="8" w:space="0" w:color="auto"/>
            </w:tcBorders>
          </w:tcPr>
          <w:p w14:paraId="5529AB54" w14:textId="77777777" w:rsidR="00C07238" w:rsidRPr="00BF65BE" w:rsidRDefault="00C07238" w:rsidP="000C0DD1">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115</w:t>
            </w:r>
          </w:p>
        </w:tc>
        <w:tc>
          <w:tcPr>
            <w:tcW w:w="1276" w:type="dxa"/>
            <w:tcBorders>
              <w:top w:val="single" w:sz="8" w:space="0" w:color="auto"/>
              <w:bottom w:val="single" w:sz="8" w:space="0" w:color="auto"/>
            </w:tcBorders>
          </w:tcPr>
          <w:p w14:paraId="3A9E9CB1" w14:textId="77777777" w:rsidR="00C07238" w:rsidRPr="00BF65BE" w:rsidRDefault="00C07238" w:rsidP="000C0DD1">
            <w:pPr>
              <w:spacing w:line="276" w:lineRule="auto"/>
              <w:jc w:val="center"/>
              <w:rPr>
                <w:rFonts w:ascii="Calibri" w:eastAsia="Times New Roman" w:hAnsi="Calibri" w:cs="Calibri"/>
                <w:b/>
                <w:bCs/>
                <w:color w:val="000000"/>
                <w:lang w:val="es-PE" w:eastAsia="es-PE"/>
              </w:rPr>
            </w:pPr>
            <w:r w:rsidRPr="00BF65BE">
              <w:rPr>
                <w:rFonts w:ascii="Calibri" w:eastAsia="Times New Roman" w:hAnsi="Calibri" w:cs="Calibri"/>
                <w:b/>
                <w:bCs/>
                <w:color w:val="000000"/>
                <w:lang w:val="es-PE" w:eastAsia="es-PE"/>
              </w:rPr>
              <w:t>100,0</w:t>
            </w:r>
          </w:p>
        </w:tc>
      </w:tr>
    </w:tbl>
    <w:p w14:paraId="5503EADC" w14:textId="77777777" w:rsidR="00C07238" w:rsidRPr="0030119B" w:rsidRDefault="00C07238" w:rsidP="00C07238">
      <w:pPr>
        <w:widowControl/>
        <w:autoSpaceDE/>
        <w:autoSpaceDN/>
        <w:ind w:right="31"/>
        <w:jc w:val="both"/>
        <w:rPr>
          <w:b/>
          <w:lang w:val="es-PE"/>
        </w:rPr>
      </w:pPr>
    </w:p>
    <w:p w14:paraId="1255E48C" w14:textId="77777777" w:rsidR="00C07238" w:rsidRDefault="00C07238" w:rsidP="00C07238">
      <w:pPr>
        <w:rPr>
          <w:b/>
          <w:lang w:val="es-PE"/>
        </w:rPr>
      </w:pPr>
    </w:p>
    <w:p w14:paraId="042D948C" w14:textId="77777777" w:rsidR="00C07238" w:rsidRPr="00442A4D" w:rsidRDefault="00C07238" w:rsidP="00C07238">
      <w:pPr>
        <w:widowControl/>
        <w:autoSpaceDE/>
        <w:autoSpaceDN/>
        <w:ind w:right="31"/>
        <w:jc w:val="both"/>
        <w:rPr>
          <w:sz w:val="20"/>
          <w:szCs w:val="20"/>
          <w:lang w:val="es-PE"/>
        </w:rPr>
      </w:pPr>
      <w:r>
        <w:rPr>
          <w:sz w:val="20"/>
          <w:szCs w:val="20"/>
          <w:lang w:val="es-PE"/>
        </w:rPr>
        <w:t>En este último ejemplo de tabla, se entiende que, cuando no se consigna ninguna fuente en nota, la figura corresponde a una elaboración del autor.</w:t>
      </w:r>
    </w:p>
    <w:p w14:paraId="63A86F7C" w14:textId="77777777" w:rsidR="00C07238" w:rsidRDefault="00C07238" w:rsidP="00C07238">
      <w:pPr>
        <w:widowControl/>
        <w:autoSpaceDE/>
        <w:autoSpaceDN/>
        <w:ind w:right="31"/>
        <w:jc w:val="both"/>
        <w:rPr>
          <w:b/>
          <w:lang w:val="es-PE"/>
        </w:rPr>
      </w:pPr>
    </w:p>
    <w:p w14:paraId="4FC9E3D4" w14:textId="77777777" w:rsidR="00C07238" w:rsidRDefault="00C07238" w:rsidP="00C07238">
      <w:pPr>
        <w:widowControl/>
        <w:autoSpaceDE/>
        <w:autoSpaceDN/>
        <w:ind w:right="31"/>
        <w:jc w:val="both"/>
        <w:rPr>
          <w:b/>
          <w:lang w:val="es-PE"/>
        </w:rPr>
      </w:pPr>
    </w:p>
    <w:p w14:paraId="0F36188E" w14:textId="77777777" w:rsidR="00C07238" w:rsidRPr="007E76EC" w:rsidRDefault="00C07238" w:rsidP="00C07238">
      <w:pPr>
        <w:widowControl/>
        <w:autoSpaceDE/>
        <w:autoSpaceDN/>
        <w:ind w:right="31"/>
        <w:jc w:val="both"/>
        <w:rPr>
          <w:b/>
          <w:lang w:val="es-PE"/>
        </w:rPr>
      </w:pPr>
    </w:p>
    <w:p w14:paraId="2958BF94" w14:textId="77777777" w:rsidR="00C07238" w:rsidRPr="001A4ACD" w:rsidRDefault="00C07238" w:rsidP="00C07238">
      <w:pPr>
        <w:widowControl/>
        <w:autoSpaceDE/>
        <w:autoSpaceDN/>
        <w:ind w:right="31"/>
        <w:jc w:val="both"/>
        <w:rPr>
          <w:b/>
          <w:lang w:val="es-PE"/>
        </w:rPr>
      </w:pPr>
      <w:r w:rsidRPr="001A4ACD">
        <w:rPr>
          <w:b/>
          <w:lang w:val="es-PE"/>
        </w:rPr>
        <w:t>Referencias</w:t>
      </w:r>
    </w:p>
    <w:p w14:paraId="4CBA48E3" w14:textId="77777777" w:rsidR="00C07238" w:rsidRPr="001A4ACD" w:rsidRDefault="00C07238" w:rsidP="00C07238">
      <w:pPr>
        <w:widowControl/>
        <w:autoSpaceDE/>
        <w:autoSpaceDN/>
        <w:ind w:right="31"/>
        <w:jc w:val="both"/>
        <w:rPr>
          <w:b/>
          <w:lang w:val="es-PE"/>
        </w:rPr>
      </w:pPr>
    </w:p>
    <w:p w14:paraId="218B082E" w14:textId="77777777" w:rsidR="00C07238" w:rsidRDefault="00C07238" w:rsidP="00C07238">
      <w:pPr>
        <w:widowControl/>
        <w:autoSpaceDE/>
        <w:autoSpaceDN/>
        <w:spacing w:line="360" w:lineRule="auto"/>
        <w:ind w:right="31"/>
        <w:jc w:val="both"/>
        <w:rPr>
          <w:lang w:val="es-PE"/>
        </w:rPr>
      </w:pPr>
      <w:r>
        <w:rPr>
          <w:lang w:val="es-PE"/>
        </w:rPr>
        <w:t>M</w:t>
      </w:r>
      <w:r w:rsidRPr="00A85937">
        <w:rPr>
          <w:lang w:val="es-PE"/>
        </w:rPr>
        <w:t>ínimo el 75% de las referencias bibliográficas deben ser artículos originales y publicados en idioma inglés</w:t>
      </w:r>
      <w:r>
        <w:rPr>
          <w:lang w:val="es-PE"/>
        </w:rPr>
        <w:t>. Los</w:t>
      </w:r>
      <w:r w:rsidRPr="001A4ACD">
        <w:rPr>
          <w:lang w:val="es-PE"/>
        </w:rPr>
        <w:t xml:space="preserve"> libros no debe</w:t>
      </w:r>
      <w:r>
        <w:rPr>
          <w:lang w:val="es-PE"/>
        </w:rPr>
        <w:t>n</w:t>
      </w:r>
      <w:r w:rsidRPr="001A4ACD">
        <w:rPr>
          <w:lang w:val="es-PE"/>
        </w:rPr>
        <w:t xml:space="preserve"> superar los 10 años de antigüedad</w:t>
      </w:r>
      <w:r>
        <w:rPr>
          <w:lang w:val="es-PE"/>
        </w:rPr>
        <w:t xml:space="preserve">, en el caso de artículo deben ser actuales últimos 5 años. </w:t>
      </w:r>
    </w:p>
    <w:p w14:paraId="6DC58CC6" w14:textId="77777777" w:rsidR="00C07238" w:rsidRPr="00962A49" w:rsidRDefault="00C07238" w:rsidP="00C07238">
      <w:pPr>
        <w:widowControl/>
        <w:autoSpaceDE/>
        <w:autoSpaceDN/>
        <w:spacing w:line="360" w:lineRule="auto"/>
        <w:ind w:right="31"/>
        <w:jc w:val="both"/>
        <w:rPr>
          <w:lang w:val="es-PE"/>
        </w:rPr>
      </w:pPr>
      <w:r w:rsidRPr="00962A49">
        <w:rPr>
          <w:lang w:val="es-PE"/>
        </w:rPr>
        <w:t>Excepción: a) cuando se aborde un tema nuevo; b) cuando se cite obra clásica u obra única.</w:t>
      </w:r>
    </w:p>
    <w:p w14:paraId="4EB66D62" w14:textId="77777777" w:rsidR="00C07238" w:rsidRPr="00B8113B" w:rsidRDefault="00C07238" w:rsidP="00C07238">
      <w:pPr>
        <w:widowControl/>
        <w:autoSpaceDE/>
        <w:autoSpaceDN/>
        <w:ind w:right="31"/>
        <w:jc w:val="both"/>
        <w:rPr>
          <w:b/>
          <w:lang w:val="es-PE"/>
        </w:rPr>
      </w:pPr>
    </w:p>
    <w:p w14:paraId="478F2058" w14:textId="77777777" w:rsidR="00C07238" w:rsidRPr="004B136F" w:rsidRDefault="00C07238" w:rsidP="00C07238">
      <w:pPr>
        <w:widowControl/>
        <w:autoSpaceDE/>
        <w:autoSpaceDN/>
        <w:ind w:right="31"/>
        <w:jc w:val="both"/>
        <w:rPr>
          <w:b/>
          <w:lang w:val="en-US"/>
        </w:rPr>
      </w:pPr>
      <w:r w:rsidRPr="004B136F">
        <w:rPr>
          <w:b/>
          <w:lang w:val="en-US"/>
        </w:rPr>
        <w:t>Libro</w:t>
      </w:r>
      <w:r>
        <w:rPr>
          <w:b/>
          <w:lang w:val="en-US"/>
        </w:rPr>
        <w:t xml:space="preserve"> con DOI</w:t>
      </w:r>
    </w:p>
    <w:p w14:paraId="58D89E58" w14:textId="77777777" w:rsidR="00C07238" w:rsidRPr="00B8113B" w:rsidRDefault="00C07238" w:rsidP="00C07238">
      <w:pPr>
        <w:widowControl/>
        <w:autoSpaceDE/>
        <w:autoSpaceDN/>
        <w:spacing w:before="120" w:after="120" w:line="276" w:lineRule="auto"/>
        <w:ind w:right="28"/>
        <w:jc w:val="both"/>
        <w:rPr>
          <w:sz w:val="20"/>
          <w:szCs w:val="20"/>
          <w:lang w:val="en-GB"/>
        </w:rPr>
      </w:pPr>
      <w:r w:rsidRPr="00675452">
        <w:rPr>
          <w:sz w:val="20"/>
          <w:szCs w:val="20"/>
          <w:lang w:val="en-US"/>
        </w:rPr>
        <w:t xml:space="preserve">American Psychological Association. (2020). </w:t>
      </w:r>
      <w:r w:rsidRPr="00675452">
        <w:rPr>
          <w:i/>
          <w:sz w:val="20"/>
          <w:szCs w:val="20"/>
          <w:lang w:val="en-US"/>
        </w:rPr>
        <w:t>Publication manual of the American Psychological Association, 7a ed</w:t>
      </w:r>
      <w:r w:rsidRPr="00675452">
        <w:rPr>
          <w:sz w:val="20"/>
          <w:szCs w:val="20"/>
          <w:lang w:val="en-US"/>
        </w:rPr>
        <w:t xml:space="preserve">. </w:t>
      </w:r>
      <w:r w:rsidRPr="00B8113B">
        <w:rPr>
          <w:sz w:val="20"/>
          <w:szCs w:val="20"/>
          <w:lang w:val="en-GB"/>
        </w:rPr>
        <w:t xml:space="preserve">https://doi.org/10.1037/0000165-000 </w:t>
      </w:r>
    </w:p>
    <w:p w14:paraId="093F6FA9" w14:textId="77777777" w:rsidR="00C07238" w:rsidRPr="00B8113B" w:rsidRDefault="00C07238" w:rsidP="00C07238">
      <w:pPr>
        <w:widowControl/>
        <w:autoSpaceDE/>
        <w:autoSpaceDN/>
        <w:ind w:right="31"/>
        <w:jc w:val="both"/>
        <w:rPr>
          <w:b/>
          <w:lang w:val="en-GB"/>
        </w:rPr>
      </w:pPr>
    </w:p>
    <w:p w14:paraId="61AB6A21" w14:textId="77777777" w:rsidR="00C07238" w:rsidRPr="004B136F" w:rsidRDefault="00C07238" w:rsidP="00C07238">
      <w:pPr>
        <w:widowControl/>
        <w:autoSpaceDE/>
        <w:autoSpaceDN/>
        <w:ind w:right="31"/>
        <w:jc w:val="both"/>
        <w:rPr>
          <w:b/>
          <w:lang w:val="es-PE"/>
        </w:rPr>
      </w:pPr>
      <w:r w:rsidRPr="004B136F">
        <w:rPr>
          <w:b/>
          <w:lang w:val="es-PE"/>
        </w:rPr>
        <w:t xml:space="preserve">Libro </w:t>
      </w:r>
      <w:r>
        <w:rPr>
          <w:b/>
          <w:lang w:val="es-PE"/>
        </w:rPr>
        <w:t>físico</w:t>
      </w:r>
    </w:p>
    <w:p w14:paraId="081355A0" w14:textId="77777777" w:rsidR="00C07238" w:rsidRPr="00B8113B" w:rsidRDefault="00C07238" w:rsidP="00C07238">
      <w:pPr>
        <w:widowControl/>
        <w:autoSpaceDE/>
        <w:autoSpaceDN/>
        <w:spacing w:before="120" w:after="120" w:line="276" w:lineRule="auto"/>
        <w:ind w:right="28"/>
        <w:jc w:val="both"/>
        <w:rPr>
          <w:sz w:val="20"/>
          <w:szCs w:val="20"/>
          <w:lang w:val="es-PE"/>
        </w:rPr>
      </w:pPr>
      <w:r w:rsidRPr="00B8113B">
        <w:rPr>
          <w:sz w:val="20"/>
          <w:szCs w:val="20"/>
          <w:lang w:val="es-PE"/>
        </w:rPr>
        <w:t xml:space="preserve">Fresno, C. C. (2019). </w:t>
      </w:r>
      <w:r w:rsidRPr="00B8113B">
        <w:rPr>
          <w:i/>
          <w:sz w:val="20"/>
          <w:szCs w:val="20"/>
          <w:lang w:val="es-PE"/>
        </w:rPr>
        <w:t>Metodología de la investigación: Así de fácil.</w:t>
      </w:r>
      <w:r w:rsidRPr="00B8113B">
        <w:rPr>
          <w:sz w:val="20"/>
          <w:szCs w:val="20"/>
          <w:lang w:val="es-PE"/>
        </w:rPr>
        <w:t xml:space="preserve"> El Cid Editor.</w:t>
      </w:r>
    </w:p>
    <w:p w14:paraId="68C8823C" w14:textId="77777777" w:rsidR="00C07238" w:rsidRDefault="00C07238" w:rsidP="00C07238">
      <w:pPr>
        <w:widowControl/>
        <w:autoSpaceDE/>
        <w:autoSpaceDN/>
        <w:ind w:right="31"/>
        <w:jc w:val="both"/>
      </w:pPr>
    </w:p>
    <w:p w14:paraId="6F3930F4" w14:textId="77777777" w:rsidR="00C07238" w:rsidRDefault="00C07238" w:rsidP="00C07238">
      <w:pPr>
        <w:widowControl/>
        <w:autoSpaceDE/>
        <w:autoSpaceDN/>
        <w:ind w:right="31"/>
        <w:jc w:val="both"/>
        <w:rPr>
          <w:b/>
        </w:rPr>
      </w:pPr>
      <w:r w:rsidRPr="0070178F">
        <w:rPr>
          <w:b/>
        </w:rPr>
        <w:t xml:space="preserve">Libro </w:t>
      </w:r>
      <w:r>
        <w:rPr>
          <w:b/>
        </w:rPr>
        <w:t xml:space="preserve">y documentos </w:t>
      </w:r>
      <w:r w:rsidRPr="0070178F">
        <w:rPr>
          <w:b/>
        </w:rPr>
        <w:t>electrónico</w:t>
      </w:r>
      <w:r>
        <w:rPr>
          <w:b/>
        </w:rPr>
        <w:t>s</w:t>
      </w:r>
    </w:p>
    <w:p w14:paraId="0017F5D5" w14:textId="77777777" w:rsidR="00C07238" w:rsidRDefault="00C07238" w:rsidP="00C07238">
      <w:pPr>
        <w:widowControl/>
        <w:autoSpaceDE/>
        <w:autoSpaceDN/>
        <w:ind w:right="31"/>
        <w:jc w:val="both"/>
        <w:rPr>
          <w:sz w:val="20"/>
          <w:szCs w:val="20"/>
        </w:rPr>
      </w:pPr>
    </w:p>
    <w:p w14:paraId="323EA327" w14:textId="77777777" w:rsidR="00C07238" w:rsidRDefault="00C07238" w:rsidP="00C07238">
      <w:pPr>
        <w:widowControl/>
        <w:autoSpaceDE/>
        <w:autoSpaceDN/>
        <w:ind w:right="31"/>
        <w:jc w:val="both"/>
      </w:pPr>
      <w:r w:rsidRPr="001A4ACD">
        <w:rPr>
          <w:sz w:val="20"/>
          <w:szCs w:val="20"/>
        </w:rPr>
        <w:t xml:space="preserve">Organización de las Naciones Unidas-Mujeres (2020). </w:t>
      </w:r>
      <w:r w:rsidRPr="001A4ACD">
        <w:rPr>
          <w:i/>
          <w:sz w:val="20"/>
          <w:szCs w:val="20"/>
        </w:rPr>
        <w:t>El mundo para las mujeres y niñas. Informe anual 2019-2020</w:t>
      </w:r>
      <w:r w:rsidRPr="001A4ACD">
        <w:rPr>
          <w:sz w:val="20"/>
          <w:szCs w:val="20"/>
        </w:rPr>
        <w:t>. https://bit.ly/3rH4eA1</w:t>
      </w:r>
    </w:p>
    <w:p w14:paraId="2805E08B" w14:textId="77777777" w:rsidR="00C07238" w:rsidRPr="004B136F" w:rsidRDefault="00C07238" w:rsidP="00C07238">
      <w:pPr>
        <w:widowControl/>
        <w:autoSpaceDE/>
        <w:autoSpaceDN/>
        <w:ind w:right="31"/>
        <w:jc w:val="both"/>
      </w:pPr>
    </w:p>
    <w:p w14:paraId="0483FFA7" w14:textId="77777777" w:rsidR="00C07238" w:rsidRPr="004B136F" w:rsidRDefault="00C07238" w:rsidP="00C07238">
      <w:pPr>
        <w:pStyle w:val="Default"/>
        <w:rPr>
          <w:rFonts w:ascii="Tahoma" w:hAnsi="Tahoma" w:cs="Tahoma"/>
          <w:b/>
          <w:sz w:val="22"/>
          <w:szCs w:val="22"/>
        </w:rPr>
      </w:pPr>
      <w:r w:rsidRPr="004B136F">
        <w:rPr>
          <w:rFonts w:ascii="Tahoma" w:hAnsi="Tahoma" w:cs="Tahoma"/>
          <w:b/>
          <w:sz w:val="22"/>
          <w:szCs w:val="22"/>
        </w:rPr>
        <w:t>Artículo de revista</w:t>
      </w:r>
      <w:r>
        <w:rPr>
          <w:rFonts w:ascii="Tahoma" w:hAnsi="Tahoma" w:cs="Tahoma"/>
          <w:b/>
          <w:sz w:val="22"/>
          <w:szCs w:val="22"/>
        </w:rPr>
        <w:t xml:space="preserve"> con DOI</w:t>
      </w:r>
    </w:p>
    <w:p w14:paraId="56F36443" w14:textId="77777777" w:rsidR="00C07238" w:rsidRPr="00C07238" w:rsidRDefault="00C07238" w:rsidP="00C07238">
      <w:pPr>
        <w:widowControl/>
        <w:autoSpaceDE/>
        <w:autoSpaceDN/>
        <w:ind w:right="31"/>
        <w:jc w:val="both"/>
        <w:rPr>
          <w:sz w:val="20"/>
          <w:szCs w:val="20"/>
          <w:lang w:val="es-PE"/>
        </w:rPr>
      </w:pPr>
    </w:p>
    <w:p w14:paraId="525A39D4" w14:textId="77777777" w:rsidR="00C07238" w:rsidRDefault="00C07238" w:rsidP="00C07238">
      <w:pPr>
        <w:widowControl/>
        <w:autoSpaceDE/>
        <w:autoSpaceDN/>
        <w:ind w:right="31"/>
        <w:jc w:val="both"/>
        <w:rPr>
          <w:sz w:val="20"/>
          <w:szCs w:val="20"/>
          <w:lang w:val="en-GB"/>
        </w:rPr>
      </w:pPr>
      <w:r w:rsidRPr="00F76137">
        <w:rPr>
          <w:sz w:val="20"/>
          <w:szCs w:val="20"/>
          <w:lang w:val="en-GB"/>
        </w:rPr>
        <w:t xml:space="preserve">Brown, B. J. &amp; Sugarman, J. (2020). </w:t>
      </w:r>
      <w:r w:rsidRPr="00B8113B">
        <w:rPr>
          <w:sz w:val="20"/>
          <w:szCs w:val="20"/>
          <w:lang w:val="en-GB"/>
        </w:rPr>
        <w:t xml:space="preserve">Why ethics guidance needs to be updated for contemporary HIV prevention research. </w:t>
      </w:r>
      <w:r w:rsidRPr="00B8113B">
        <w:rPr>
          <w:i/>
          <w:sz w:val="20"/>
          <w:szCs w:val="20"/>
          <w:lang w:val="en-GB"/>
        </w:rPr>
        <w:t>Journal of the International AIDS Society</w:t>
      </w:r>
      <w:r w:rsidRPr="00B8113B">
        <w:rPr>
          <w:sz w:val="20"/>
          <w:szCs w:val="20"/>
          <w:lang w:val="en-GB"/>
        </w:rPr>
        <w:t xml:space="preserve">, 23(5), 1–4. </w:t>
      </w:r>
      <w:r w:rsidRPr="009B3CDA">
        <w:rPr>
          <w:sz w:val="20"/>
          <w:szCs w:val="20"/>
          <w:lang w:val="en-GB"/>
        </w:rPr>
        <w:t>https://doi.org/10.1002/jia2.25500</w:t>
      </w:r>
    </w:p>
    <w:p w14:paraId="6A694B89" w14:textId="77777777" w:rsidR="00C07238" w:rsidRPr="00D47A5D" w:rsidRDefault="00C07238" w:rsidP="00C07238">
      <w:pPr>
        <w:widowControl/>
        <w:autoSpaceDE/>
        <w:autoSpaceDN/>
        <w:ind w:right="31"/>
        <w:jc w:val="both"/>
        <w:rPr>
          <w:lang w:val="en-US"/>
        </w:rPr>
      </w:pPr>
    </w:p>
    <w:p w14:paraId="6483B895" w14:textId="77777777" w:rsidR="00C07238" w:rsidRPr="00B8113B" w:rsidRDefault="00C07238" w:rsidP="00C07238">
      <w:pPr>
        <w:widowControl/>
        <w:autoSpaceDE/>
        <w:autoSpaceDN/>
        <w:ind w:right="31"/>
        <w:jc w:val="both"/>
        <w:rPr>
          <w:b/>
          <w:lang w:val="es-PE"/>
        </w:rPr>
      </w:pPr>
      <w:r w:rsidRPr="00B8113B">
        <w:rPr>
          <w:b/>
          <w:lang w:val="es-PE"/>
        </w:rPr>
        <w:t>Tesis</w:t>
      </w:r>
    </w:p>
    <w:p w14:paraId="2C4D28F6" w14:textId="77777777" w:rsidR="00C07238" w:rsidRDefault="00C07238" w:rsidP="00C07238">
      <w:pPr>
        <w:widowControl/>
        <w:autoSpaceDE/>
        <w:autoSpaceDN/>
        <w:ind w:right="31"/>
        <w:jc w:val="both"/>
        <w:rPr>
          <w:lang w:val="es-PE"/>
        </w:rPr>
      </w:pPr>
    </w:p>
    <w:p w14:paraId="2729305F" w14:textId="77777777" w:rsidR="00C07238" w:rsidRDefault="00C07238" w:rsidP="00C07238">
      <w:pPr>
        <w:widowControl/>
        <w:autoSpaceDE/>
        <w:autoSpaceDN/>
        <w:ind w:right="31"/>
        <w:jc w:val="both"/>
        <w:rPr>
          <w:lang w:val="es-PE"/>
        </w:rPr>
      </w:pPr>
      <w:r w:rsidRPr="005C23F3">
        <w:rPr>
          <w:sz w:val="20"/>
          <w:szCs w:val="20"/>
          <w:lang w:val="es-PE"/>
        </w:rPr>
        <w:t>Martínez</w:t>
      </w:r>
      <w:r>
        <w:rPr>
          <w:sz w:val="20"/>
          <w:szCs w:val="20"/>
          <w:lang w:val="es-PE"/>
        </w:rPr>
        <w:t>-</w:t>
      </w:r>
      <w:proofErr w:type="spellStart"/>
      <w:r w:rsidRPr="005C23F3">
        <w:rPr>
          <w:sz w:val="20"/>
          <w:szCs w:val="20"/>
          <w:lang w:val="es-PE"/>
        </w:rPr>
        <w:t>Ribón</w:t>
      </w:r>
      <w:proofErr w:type="spellEnd"/>
      <w:r w:rsidRPr="005C23F3">
        <w:rPr>
          <w:sz w:val="20"/>
          <w:szCs w:val="20"/>
          <w:lang w:val="es-PE"/>
        </w:rPr>
        <w:t xml:space="preserve">, J. (2011) </w:t>
      </w:r>
      <w:r w:rsidRPr="005C23F3">
        <w:rPr>
          <w:i/>
          <w:sz w:val="20"/>
          <w:szCs w:val="20"/>
          <w:lang w:val="es-PE"/>
        </w:rPr>
        <w:t>Propuesta de metodología para la implementación de la filosofía Lean (construcción esbelta) en proyectos de construcción</w:t>
      </w:r>
      <w:r w:rsidRPr="005C23F3">
        <w:rPr>
          <w:sz w:val="20"/>
          <w:szCs w:val="20"/>
          <w:lang w:val="es-PE"/>
        </w:rPr>
        <w:t xml:space="preserve"> [Tesis de Maestría, Universidad Nacional de Colombia]. </w:t>
      </w:r>
      <w:r w:rsidRPr="009B3CDA">
        <w:rPr>
          <w:sz w:val="20"/>
          <w:szCs w:val="20"/>
          <w:lang w:val="es-PE"/>
        </w:rPr>
        <w:t>https://bffrepositorio.unal.edu.co/server/api/core/bitstreams/aadb8847-aefb-4262-8492-a6b5bcc14b2b/content</w:t>
      </w:r>
    </w:p>
    <w:p w14:paraId="72317F88" w14:textId="77777777" w:rsidR="00C07238" w:rsidRDefault="00C07238" w:rsidP="00C07238">
      <w:pPr>
        <w:widowControl/>
        <w:autoSpaceDE/>
        <w:autoSpaceDN/>
        <w:ind w:right="31"/>
        <w:jc w:val="both"/>
        <w:rPr>
          <w:lang w:val="es-PE"/>
        </w:rPr>
      </w:pPr>
    </w:p>
    <w:p w14:paraId="6FF66822" w14:textId="77777777" w:rsidR="00C07238" w:rsidRPr="004B136F" w:rsidRDefault="00C07238" w:rsidP="00C07238">
      <w:pPr>
        <w:pStyle w:val="Default"/>
        <w:rPr>
          <w:rFonts w:ascii="Tahoma" w:hAnsi="Tahoma" w:cs="Tahoma"/>
          <w:b/>
          <w:sz w:val="22"/>
          <w:szCs w:val="22"/>
        </w:rPr>
      </w:pPr>
      <w:r w:rsidRPr="004B136F">
        <w:rPr>
          <w:rFonts w:ascii="Tahoma" w:hAnsi="Tahoma" w:cs="Tahoma"/>
          <w:b/>
          <w:sz w:val="22"/>
          <w:szCs w:val="22"/>
        </w:rPr>
        <w:t>Página Web</w:t>
      </w:r>
    </w:p>
    <w:p w14:paraId="5B05D790" w14:textId="77777777" w:rsidR="00C07238" w:rsidRPr="004B136F" w:rsidRDefault="00C07238" w:rsidP="00C07238">
      <w:pPr>
        <w:pStyle w:val="Default"/>
        <w:rPr>
          <w:rFonts w:ascii="Tahoma" w:hAnsi="Tahoma" w:cs="Tahoma"/>
          <w:sz w:val="22"/>
          <w:szCs w:val="22"/>
        </w:rPr>
      </w:pPr>
    </w:p>
    <w:p w14:paraId="0A2B88DB" w14:textId="77777777" w:rsidR="00C07238" w:rsidRDefault="00C07238" w:rsidP="00C07238">
      <w:pPr>
        <w:widowControl/>
        <w:autoSpaceDE/>
        <w:autoSpaceDN/>
        <w:ind w:right="31"/>
        <w:jc w:val="both"/>
        <w:rPr>
          <w:sz w:val="20"/>
          <w:szCs w:val="20"/>
        </w:rPr>
      </w:pPr>
      <w:r w:rsidRPr="00675452">
        <w:rPr>
          <w:sz w:val="20"/>
          <w:szCs w:val="20"/>
          <w:lang w:val="es-PE"/>
        </w:rPr>
        <w:t xml:space="preserve">González-López, M. R. (23 de septiembre de 2019). </w:t>
      </w:r>
      <w:r w:rsidRPr="005C23F3">
        <w:rPr>
          <w:i/>
          <w:sz w:val="20"/>
          <w:szCs w:val="20"/>
          <w:lang w:val="es-PE"/>
        </w:rPr>
        <w:t xml:space="preserve">La arquitectura del liderazgo: ¿El liderazgo nace, se hace o se estructura? </w:t>
      </w:r>
      <w:r w:rsidRPr="005C23F3">
        <w:rPr>
          <w:sz w:val="20"/>
          <w:szCs w:val="20"/>
          <w:lang w:val="es-PE"/>
        </w:rPr>
        <w:t>Debates IESA</w:t>
      </w:r>
      <w:r w:rsidRPr="00675452">
        <w:rPr>
          <w:sz w:val="20"/>
          <w:szCs w:val="20"/>
          <w:lang w:val="es-PE"/>
        </w:rPr>
        <w:t xml:space="preserve">. </w:t>
      </w:r>
      <w:r w:rsidRPr="00675452">
        <w:rPr>
          <w:sz w:val="20"/>
          <w:szCs w:val="20"/>
        </w:rPr>
        <w:t>https://bit.ly/3z4bbP7</w:t>
      </w:r>
    </w:p>
    <w:p w14:paraId="432DEF5B" w14:textId="77777777" w:rsidR="00C07238" w:rsidRDefault="00C07238" w:rsidP="00C07238">
      <w:pPr>
        <w:widowControl/>
        <w:autoSpaceDE/>
        <w:autoSpaceDN/>
        <w:ind w:right="31"/>
        <w:jc w:val="both"/>
        <w:rPr>
          <w:sz w:val="20"/>
          <w:szCs w:val="20"/>
        </w:rPr>
      </w:pPr>
    </w:p>
    <w:p w14:paraId="54445FEE" w14:textId="77777777" w:rsidR="00C07238" w:rsidRPr="009B3CDA" w:rsidRDefault="00C07238" w:rsidP="00C07238">
      <w:pPr>
        <w:pStyle w:val="Default"/>
        <w:rPr>
          <w:rFonts w:ascii="Tahoma" w:hAnsi="Tahoma" w:cs="Tahoma"/>
          <w:b/>
          <w:sz w:val="22"/>
          <w:szCs w:val="22"/>
        </w:rPr>
      </w:pPr>
      <w:r w:rsidRPr="009B3CDA">
        <w:rPr>
          <w:rFonts w:ascii="Tahoma" w:hAnsi="Tahoma" w:cs="Tahoma"/>
          <w:b/>
          <w:sz w:val="22"/>
          <w:szCs w:val="22"/>
        </w:rPr>
        <w:t>Libro con traductor</w:t>
      </w:r>
    </w:p>
    <w:p w14:paraId="5E21208D" w14:textId="77777777" w:rsidR="00C07238" w:rsidRPr="00F03506" w:rsidRDefault="00C07238" w:rsidP="00C07238">
      <w:pPr>
        <w:widowControl/>
        <w:spacing w:before="240" w:after="240"/>
        <w:ind w:left="567" w:right="31" w:hanging="567"/>
        <w:jc w:val="both"/>
        <w:rPr>
          <w:sz w:val="20"/>
          <w:szCs w:val="20"/>
        </w:rPr>
      </w:pPr>
      <w:r w:rsidRPr="00F03506">
        <w:rPr>
          <w:sz w:val="20"/>
          <w:szCs w:val="20"/>
        </w:rPr>
        <w:t xml:space="preserve">Aristóteles. (1981). </w:t>
      </w:r>
      <w:r w:rsidRPr="00F64007">
        <w:rPr>
          <w:i/>
          <w:sz w:val="20"/>
          <w:szCs w:val="20"/>
        </w:rPr>
        <w:t xml:space="preserve">Política </w:t>
      </w:r>
      <w:r w:rsidRPr="00F03506">
        <w:rPr>
          <w:sz w:val="20"/>
          <w:szCs w:val="20"/>
        </w:rPr>
        <w:t>(</w:t>
      </w:r>
      <w:proofErr w:type="spellStart"/>
      <w:r w:rsidRPr="00F03506">
        <w:rPr>
          <w:sz w:val="20"/>
          <w:szCs w:val="20"/>
        </w:rPr>
        <w:t>J.Pallí</w:t>
      </w:r>
      <w:proofErr w:type="spellEnd"/>
      <w:r w:rsidRPr="00F03506">
        <w:rPr>
          <w:sz w:val="20"/>
          <w:szCs w:val="20"/>
        </w:rPr>
        <w:t xml:space="preserve"> Bonet, Trad.). Bruguera.</w:t>
      </w:r>
    </w:p>
    <w:p w14:paraId="37EA9B10" w14:textId="77777777" w:rsidR="00C07238" w:rsidRDefault="00C07238" w:rsidP="00C07238">
      <w:pPr>
        <w:widowControl/>
        <w:spacing w:after="240"/>
        <w:ind w:left="567" w:right="31" w:hanging="567"/>
        <w:jc w:val="both"/>
        <w:rPr>
          <w:sz w:val="20"/>
          <w:szCs w:val="20"/>
        </w:rPr>
      </w:pPr>
      <w:r w:rsidRPr="00F03506">
        <w:rPr>
          <w:sz w:val="20"/>
          <w:szCs w:val="20"/>
        </w:rPr>
        <w:t xml:space="preserve">Aristóteles. (1998). </w:t>
      </w:r>
      <w:r w:rsidRPr="00F64007">
        <w:rPr>
          <w:i/>
          <w:sz w:val="20"/>
          <w:szCs w:val="20"/>
        </w:rPr>
        <w:t xml:space="preserve">Ética </w:t>
      </w:r>
      <w:proofErr w:type="spellStart"/>
      <w:r w:rsidRPr="00F64007">
        <w:rPr>
          <w:i/>
          <w:sz w:val="20"/>
          <w:szCs w:val="20"/>
        </w:rPr>
        <w:t>Nicomaquea</w:t>
      </w:r>
      <w:proofErr w:type="spellEnd"/>
      <w:r w:rsidRPr="00F64007">
        <w:rPr>
          <w:i/>
          <w:sz w:val="20"/>
          <w:szCs w:val="20"/>
        </w:rPr>
        <w:t xml:space="preserve">. Ética </w:t>
      </w:r>
      <w:proofErr w:type="spellStart"/>
      <w:r w:rsidRPr="00F64007">
        <w:rPr>
          <w:i/>
          <w:sz w:val="20"/>
          <w:szCs w:val="20"/>
        </w:rPr>
        <w:t>Eudemia</w:t>
      </w:r>
      <w:proofErr w:type="spellEnd"/>
      <w:r w:rsidRPr="00F64007">
        <w:rPr>
          <w:i/>
          <w:sz w:val="20"/>
          <w:szCs w:val="20"/>
        </w:rPr>
        <w:t>.</w:t>
      </w:r>
      <w:r w:rsidRPr="00F03506">
        <w:rPr>
          <w:sz w:val="20"/>
          <w:szCs w:val="20"/>
        </w:rPr>
        <w:t xml:space="preserve"> (</w:t>
      </w:r>
      <w:proofErr w:type="spellStart"/>
      <w:r w:rsidRPr="00F03506">
        <w:rPr>
          <w:sz w:val="20"/>
          <w:szCs w:val="20"/>
        </w:rPr>
        <w:t>J.Pallí</w:t>
      </w:r>
      <w:proofErr w:type="spellEnd"/>
      <w:r w:rsidRPr="00F03506">
        <w:rPr>
          <w:sz w:val="20"/>
          <w:szCs w:val="20"/>
        </w:rPr>
        <w:t xml:space="preserve"> Bonet, Trad.). Gredos.</w:t>
      </w:r>
    </w:p>
    <w:p w14:paraId="3E4B867C" w14:textId="77777777" w:rsidR="00C07238" w:rsidRPr="009B3CDA" w:rsidRDefault="00C07238" w:rsidP="00C07238">
      <w:pPr>
        <w:pStyle w:val="Default"/>
        <w:rPr>
          <w:rFonts w:ascii="Tahoma" w:hAnsi="Tahoma" w:cs="Tahoma"/>
          <w:b/>
          <w:sz w:val="22"/>
          <w:szCs w:val="22"/>
        </w:rPr>
      </w:pPr>
      <w:r w:rsidRPr="009B3CDA">
        <w:rPr>
          <w:rFonts w:ascii="Tahoma" w:hAnsi="Tahoma" w:cs="Tahoma"/>
          <w:b/>
          <w:sz w:val="22"/>
          <w:szCs w:val="22"/>
        </w:rPr>
        <w:t>Documento institucional en línea</w:t>
      </w:r>
    </w:p>
    <w:p w14:paraId="72731C6F" w14:textId="77777777" w:rsidR="00C07238" w:rsidRDefault="00C07238" w:rsidP="00C07238">
      <w:pPr>
        <w:widowControl/>
        <w:spacing w:before="240" w:after="240"/>
        <w:ind w:left="567" w:right="31" w:hanging="567"/>
        <w:jc w:val="both"/>
        <w:rPr>
          <w:sz w:val="20"/>
          <w:szCs w:val="20"/>
        </w:rPr>
      </w:pPr>
      <w:r w:rsidRPr="00F03506">
        <w:rPr>
          <w:sz w:val="20"/>
          <w:szCs w:val="20"/>
        </w:rPr>
        <w:t xml:space="preserve">Congregación para la Doctrina de la Fe. (2008). Dignitas </w:t>
      </w:r>
      <w:proofErr w:type="spellStart"/>
      <w:r w:rsidRPr="00F03506">
        <w:rPr>
          <w:sz w:val="20"/>
          <w:szCs w:val="20"/>
        </w:rPr>
        <w:t>Personae</w:t>
      </w:r>
      <w:proofErr w:type="spellEnd"/>
      <w:r w:rsidRPr="00F03506">
        <w:rPr>
          <w:sz w:val="20"/>
          <w:szCs w:val="20"/>
        </w:rPr>
        <w:t xml:space="preserve"> [Sobre algunas cuestiones de bioética]. [Instrucción]. </w:t>
      </w:r>
      <w:r w:rsidRPr="00F03506">
        <w:rPr>
          <w:sz w:val="20"/>
          <w:szCs w:val="20"/>
        </w:rPr>
        <w:lastRenderedPageBreak/>
        <w:t>https://www.vatican.va/roman_curia/congregations/cfaith/documents/rc_con_cfaith_doc_20081208_dignitas-personae_sp.html</w:t>
      </w:r>
      <w:r>
        <w:rPr>
          <w:sz w:val="20"/>
          <w:szCs w:val="20"/>
        </w:rPr>
        <w:t xml:space="preserve"> </w:t>
      </w:r>
    </w:p>
    <w:p w14:paraId="4516C2EA" w14:textId="77777777" w:rsidR="00C07238" w:rsidRDefault="00C07238" w:rsidP="00C07238">
      <w:pPr>
        <w:widowControl/>
        <w:autoSpaceDE/>
        <w:autoSpaceDN/>
        <w:ind w:right="31"/>
        <w:jc w:val="both"/>
        <w:rPr>
          <w:sz w:val="20"/>
          <w:szCs w:val="20"/>
        </w:rPr>
      </w:pPr>
    </w:p>
    <w:p w14:paraId="154056C3" w14:textId="77777777" w:rsidR="00C07238" w:rsidRPr="00596C5E" w:rsidRDefault="00C07238" w:rsidP="00C07238">
      <w:pPr>
        <w:widowControl/>
        <w:autoSpaceDE/>
        <w:autoSpaceDN/>
        <w:ind w:right="31"/>
        <w:jc w:val="both"/>
        <w:rPr>
          <w:b/>
          <w:sz w:val="24"/>
        </w:rPr>
      </w:pPr>
      <w:r w:rsidRPr="00596C5E">
        <w:rPr>
          <w:b/>
          <w:sz w:val="24"/>
        </w:rPr>
        <w:t>Referencias legales</w:t>
      </w:r>
    </w:p>
    <w:p w14:paraId="604D42D1" w14:textId="77777777" w:rsidR="00C07238" w:rsidRPr="009B3CDA" w:rsidRDefault="00C07238" w:rsidP="00C07238">
      <w:pPr>
        <w:widowControl/>
        <w:autoSpaceDE/>
        <w:autoSpaceDN/>
        <w:ind w:right="31"/>
        <w:jc w:val="both"/>
      </w:pPr>
    </w:p>
    <w:p w14:paraId="0F092CD0" w14:textId="77777777" w:rsidR="00C07238" w:rsidRPr="009B3CDA" w:rsidRDefault="00C07238" w:rsidP="00C07238">
      <w:pPr>
        <w:widowControl/>
        <w:autoSpaceDE/>
        <w:autoSpaceDN/>
        <w:ind w:right="31"/>
        <w:jc w:val="both"/>
      </w:pPr>
      <w:r w:rsidRPr="00596C5E">
        <w:t xml:space="preserve">Cuando las referencias sean de normas legales, sentencias o documentos jurídicos, deberán seguir el formato jurídico. En este caso, no se aplica cursiva a los títulos de leyes, códigos, decretos, constituciones ni sentencias, y se mantiene la numeración oficial y el órgano emisor entre corchetes </w:t>
      </w:r>
      <w:r>
        <w:t>en caso</w:t>
      </w:r>
      <w:r w:rsidRPr="00596C5E">
        <w:t xml:space="preserve"> correspond</w:t>
      </w:r>
      <w:r>
        <w:t>a</w:t>
      </w:r>
      <w:r w:rsidRPr="00596C5E">
        <w:t>.</w:t>
      </w:r>
    </w:p>
    <w:p w14:paraId="6E08D5B7" w14:textId="77777777" w:rsidR="00C07238" w:rsidRDefault="00C07238" w:rsidP="00C07238">
      <w:pPr>
        <w:widowControl/>
        <w:autoSpaceDE/>
        <w:autoSpaceDN/>
        <w:ind w:right="31"/>
        <w:jc w:val="both"/>
        <w:rPr>
          <w:sz w:val="17"/>
        </w:rPr>
      </w:pPr>
    </w:p>
    <w:p w14:paraId="63FBC97C" w14:textId="77777777" w:rsidR="00C07238" w:rsidRPr="00F64007" w:rsidRDefault="00C07238" w:rsidP="00C07238">
      <w:pPr>
        <w:pStyle w:val="Default"/>
        <w:rPr>
          <w:rFonts w:ascii="Tahoma" w:hAnsi="Tahoma" w:cs="Tahoma"/>
          <w:b/>
          <w:sz w:val="22"/>
          <w:szCs w:val="22"/>
        </w:rPr>
      </w:pPr>
      <w:r w:rsidRPr="00F64007">
        <w:rPr>
          <w:rFonts w:ascii="Tahoma" w:hAnsi="Tahoma" w:cs="Tahoma"/>
          <w:b/>
          <w:sz w:val="22"/>
          <w:szCs w:val="22"/>
        </w:rPr>
        <w:t>Leyes y decretos</w:t>
      </w:r>
    </w:p>
    <w:p w14:paraId="4D6D8B90" w14:textId="77777777" w:rsidR="00C07238" w:rsidRPr="009B3CDA" w:rsidRDefault="00C07238" w:rsidP="00C07238">
      <w:pPr>
        <w:widowControl/>
        <w:spacing w:before="240" w:line="276" w:lineRule="auto"/>
        <w:ind w:left="426" w:right="2" w:hanging="426"/>
        <w:jc w:val="both"/>
        <w:rPr>
          <w:color w:val="000000"/>
          <w:sz w:val="20"/>
          <w:szCs w:val="20"/>
        </w:rPr>
      </w:pPr>
      <w:r w:rsidRPr="009B3CDA">
        <w:rPr>
          <w:color w:val="000000"/>
          <w:sz w:val="20"/>
          <w:szCs w:val="20"/>
        </w:rPr>
        <w:t xml:space="preserve">Decreto Ley N°29664 de 2011 [con fuerza de ley]. Que crea del Sistema Nacional de Gestión del Riesgo de Desastres - SINAGERD. 8 de febrero de 2011. D. O. </w:t>
      </w:r>
      <w:proofErr w:type="spellStart"/>
      <w:r w:rsidRPr="009B3CDA">
        <w:rPr>
          <w:color w:val="000000"/>
          <w:sz w:val="20"/>
          <w:szCs w:val="20"/>
        </w:rPr>
        <w:t>N°</w:t>
      </w:r>
      <w:proofErr w:type="spellEnd"/>
      <w:r w:rsidRPr="009B3CDA">
        <w:rPr>
          <w:color w:val="000000"/>
          <w:sz w:val="20"/>
          <w:szCs w:val="20"/>
        </w:rPr>
        <w:t xml:space="preserve"> 605077-1.</w:t>
      </w:r>
      <w:r w:rsidRPr="009B3CDA">
        <w:t xml:space="preserve"> </w:t>
      </w:r>
      <w:r w:rsidRPr="009B3CDA">
        <w:rPr>
          <w:color w:val="000000"/>
          <w:sz w:val="20"/>
          <w:szCs w:val="20"/>
        </w:rPr>
        <w:t>https://www.minam.gob.pe/wp-content/uploads/2017/04/Ley-N%C2%B0-29664.pdf</w:t>
      </w:r>
    </w:p>
    <w:p w14:paraId="7E8FF444" w14:textId="77777777" w:rsidR="00C07238" w:rsidRPr="009B3CDA" w:rsidRDefault="00C07238" w:rsidP="00C07238">
      <w:pPr>
        <w:widowControl/>
        <w:spacing w:before="240" w:after="240" w:line="276" w:lineRule="auto"/>
        <w:ind w:left="426" w:right="2" w:hanging="426"/>
        <w:jc w:val="both"/>
        <w:rPr>
          <w:color w:val="000000"/>
          <w:sz w:val="20"/>
          <w:szCs w:val="20"/>
        </w:rPr>
      </w:pPr>
      <w:r w:rsidRPr="009B3CDA">
        <w:rPr>
          <w:color w:val="000000"/>
          <w:sz w:val="20"/>
          <w:szCs w:val="20"/>
        </w:rPr>
        <w:t xml:space="preserve">Decreto Supremo </w:t>
      </w:r>
      <w:proofErr w:type="spellStart"/>
      <w:r w:rsidRPr="009B3CDA">
        <w:rPr>
          <w:color w:val="000000"/>
          <w:sz w:val="20"/>
          <w:szCs w:val="20"/>
        </w:rPr>
        <w:t>N°</w:t>
      </w:r>
      <w:proofErr w:type="spellEnd"/>
      <w:r w:rsidRPr="009B3CDA">
        <w:rPr>
          <w:color w:val="000000"/>
          <w:sz w:val="20"/>
          <w:szCs w:val="20"/>
        </w:rPr>
        <w:t xml:space="preserve"> 029-2023 [Presidencia del Consejo de Ministros]. Q</w:t>
      </w:r>
      <w:proofErr w:type="spellStart"/>
      <w:r w:rsidRPr="009B3CDA">
        <w:rPr>
          <w:color w:val="000000"/>
          <w:sz w:val="20"/>
          <w:szCs w:val="20"/>
          <w:lang w:val="es-PE"/>
        </w:rPr>
        <w:t>ue</w:t>
      </w:r>
      <w:proofErr w:type="spellEnd"/>
      <w:r w:rsidRPr="009B3CDA">
        <w:rPr>
          <w:color w:val="000000"/>
          <w:sz w:val="20"/>
          <w:szCs w:val="20"/>
          <w:lang w:val="es-PE"/>
        </w:rPr>
        <w:t xml:space="preserve"> declara el Estado de Emergencia en varios distritos de algunas provincias de los departamentos de Áncash, Cajamarca, La Libertad, Lambayeque, Lima, Piura y Tumbes, por peligro inminente ante intensas precipitaciones pluviales</w:t>
      </w:r>
      <w:r w:rsidRPr="009B3CDA">
        <w:rPr>
          <w:color w:val="000000"/>
          <w:sz w:val="20"/>
          <w:szCs w:val="20"/>
        </w:rPr>
        <w:t>. 03 de marzo de 2023. https://busquedas.elperuano.pe/dispositivo/NL/2157210-1</w:t>
      </w:r>
    </w:p>
    <w:p w14:paraId="739AD68D" w14:textId="77777777" w:rsidR="00C07238" w:rsidRPr="009B3CDA" w:rsidRDefault="00C07238" w:rsidP="00C07238">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26298. [Congreso Constituyente Democrático] Ley de cementerios y servicios. 28 de marzo de 1994. funerarioshttps://www.gob.pe/institucion/minsa/normas-legales/256905-26298</w:t>
      </w:r>
    </w:p>
    <w:p w14:paraId="1625D730" w14:textId="77777777" w:rsidR="00C07238" w:rsidRPr="009B3CDA" w:rsidRDefault="00C07238" w:rsidP="00C07238">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26842. [Presidencia del Consejo de Ministros] Ley General de Salud. 15 de julio de 1997. https://www.gob.pe/institucion/minsa/normas-legales/256661-26842</w:t>
      </w:r>
    </w:p>
    <w:p w14:paraId="44BCF892" w14:textId="77777777" w:rsidR="00C07238" w:rsidRPr="009B3CDA" w:rsidRDefault="00C07238" w:rsidP="00C07238">
      <w:pPr>
        <w:widowControl/>
        <w:spacing w:after="240"/>
        <w:ind w:left="567" w:right="31" w:hanging="567"/>
        <w:jc w:val="both"/>
        <w:rPr>
          <w:sz w:val="20"/>
          <w:szCs w:val="20"/>
        </w:rPr>
      </w:pPr>
      <w:r w:rsidRPr="009B3CDA">
        <w:rPr>
          <w:sz w:val="20"/>
          <w:szCs w:val="20"/>
        </w:rPr>
        <w:t xml:space="preserve">Ley </w:t>
      </w:r>
      <w:proofErr w:type="spellStart"/>
      <w:r w:rsidRPr="009B3CDA">
        <w:rPr>
          <w:sz w:val="20"/>
          <w:szCs w:val="20"/>
        </w:rPr>
        <w:t>N°</w:t>
      </w:r>
      <w:proofErr w:type="spellEnd"/>
      <w:r w:rsidRPr="009B3CDA">
        <w:rPr>
          <w:sz w:val="20"/>
          <w:szCs w:val="20"/>
        </w:rPr>
        <w:t xml:space="preserve"> 31756. [Congreso de la República] Ley que promueve la donación de órganos y tejidos humanos para trasplante con fines terapéuticos. 30 de mayo de 2023. https://busquedas.elperuano.pe/dispositivo/NL/2182356-5</w:t>
      </w:r>
    </w:p>
    <w:p w14:paraId="2098D25B" w14:textId="77777777" w:rsidR="00C07238" w:rsidRPr="009B3CDA" w:rsidRDefault="00C07238" w:rsidP="00C07238">
      <w:pPr>
        <w:widowControl/>
        <w:spacing w:after="240"/>
        <w:ind w:left="567" w:right="31" w:hanging="567"/>
        <w:jc w:val="both"/>
        <w:rPr>
          <w:b/>
          <w:color w:val="000000"/>
          <w:sz w:val="20"/>
          <w:szCs w:val="20"/>
        </w:rPr>
      </w:pPr>
      <w:r w:rsidRPr="009B3CDA">
        <w:rPr>
          <w:b/>
          <w:sz w:val="20"/>
          <w:szCs w:val="20"/>
        </w:rPr>
        <w:t>Sentencias</w:t>
      </w:r>
    </w:p>
    <w:p w14:paraId="21CAB451" w14:textId="77777777" w:rsidR="00C07238" w:rsidRPr="009B3CDA" w:rsidRDefault="00C07238" w:rsidP="00C07238">
      <w:pPr>
        <w:widowControl/>
        <w:spacing w:after="240"/>
        <w:ind w:left="567" w:right="31" w:hanging="567"/>
        <w:jc w:val="both"/>
        <w:rPr>
          <w:sz w:val="20"/>
          <w:szCs w:val="20"/>
        </w:rPr>
      </w:pPr>
      <w:r w:rsidRPr="009B3CDA">
        <w:rPr>
          <w:sz w:val="20"/>
          <w:szCs w:val="20"/>
        </w:rPr>
        <w:t xml:space="preserve">Tribunal Constitucional. (2023). Sentencia </w:t>
      </w:r>
      <w:proofErr w:type="spellStart"/>
      <w:r w:rsidRPr="009B3CDA">
        <w:rPr>
          <w:sz w:val="20"/>
          <w:szCs w:val="20"/>
        </w:rPr>
        <w:t>Exp</w:t>
      </w:r>
      <w:proofErr w:type="spellEnd"/>
      <w:r w:rsidRPr="009B3CDA">
        <w:rPr>
          <w:sz w:val="20"/>
          <w:szCs w:val="20"/>
        </w:rPr>
        <w:t>. 00238-2021-PA/TC. Lima. https://tc.gob.pe/jurisprudencia/2023/00238-2021-AA%20CTResolucion3.pdf</w:t>
      </w:r>
    </w:p>
    <w:p w14:paraId="7874574C" w14:textId="77777777" w:rsidR="00C07238" w:rsidRPr="009B3CDA" w:rsidRDefault="00C07238" w:rsidP="00C07238">
      <w:pPr>
        <w:widowControl/>
        <w:spacing w:after="240"/>
        <w:ind w:left="567" w:right="31" w:hanging="567"/>
        <w:jc w:val="both"/>
        <w:rPr>
          <w:b/>
          <w:sz w:val="20"/>
          <w:szCs w:val="20"/>
        </w:rPr>
      </w:pPr>
      <w:r w:rsidRPr="009B3CDA">
        <w:rPr>
          <w:b/>
          <w:sz w:val="20"/>
          <w:szCs w:val="20"/>
        </w:rPr>
        <w:t>Normativa internacional</w:t>
      </w:r>
    </w:p>
    <w:p w14:paraId="2245F094" w14:textId="77777777" w:rsidR="00C07238" w:rsidRPr="009B3CDA" w:rsidRDefault="00C07238" w:rsidP="00C07238">
      <w:pPr>
        <w:widowControl/>
        <w:spacing w:after="240"/>
        <w:ind w:left="567" w:right="31" w:hanging="567"/>
        <w:jc w:val="both"/>
        <w:rPr>
          <w:sz w:val="20"/>
          <w:szCs w:val="20"/>
        </w:rPr>
      </w:pPr>
      <w:r w:rsidRPr="009B3CDA">
        <w:rPr>
          <w:sz w:val="20"/>
          <w:szCs w:val="20"/>
        </w:rPr>
        <w:t>Organización de los Estados Americanos. (1969). Convención Americana sobre Derechos Humanos (Pacto de San José de Costa Rica). https://www.oas.org/dil/esp/1969_Convenci%C3%B3n_Americana_sobre_Derechos_Humanos.pdf</w:t>
      </w:r>
    </w:p>
    <w:p w14:paraId="702B1BE1" w14:textId="77777777" w:rsidR="00C07238" w:rsidRPr="009B3CDA" w:rsidRDefault="00C07238" w:rsidP="00C07238">
      <w:pPr>
        <w:widowControl/>
        <w:spacing w:after="240"/>
        <w:ind w:left="567" w:right="31" w:hanging="567"/>
        <w:jc w:val="both"/>
        <w:rPr>
          <w:b/>
          <w:sz w:val="20"/>
          <w:szCs w:val="20"/>
        </w:rPr>
      </w:pPr>
      <w:r w:rsidRPr="009B3CDA">
        <w:rPr>
          <w:b/>
          <w:sz w:val="20"/>
          <w:szCs w:val="20"/>
        </w:rPr>
        <w:t>Normativa nacional</w:t>
      </w:r>
    </w:p>
    <w:p w14:paraId="40D976D5" w14:textId="77777777" w:rsidR="00C07238" w:rsidRPr="009B3CDA" w:rsidRDefault="00C07238" w:rsidP="00C07238">
      <w:pPr>
        <w:widowControl/>
        <w:spacing w:after="240"/>
        <w:ind w:left="567" w:right="31" w:hanging="567"/>
        <w:jc w:val="both"/>
        <w:rPr>
          <w:color w:val="000000" w:themeColor="text1"/>
          <w:sz w:val="20"/>
          <w:szCs w:val="20"/>
        </w:rPr>
      </w:pPr>
      <w:r w:rsidRPr="009B3CDA">
        <w:rPr>
          <w:color w:val="000000" w:themeColor="text1"/>
          <w:sz w:val="20"/>
          <w:szCs w:val="20"/>
        </w:rPr>
        <w:t xml:space="preserve">Código Civil. Decreto Legislativo </w:t>
      </w:r>
      <w:proofErr w:type="spellStart"/>
      <w:r w:rsidRPr="009B3CDA">
        <w:rPr>
          <w:color w:val="000000" w:themeColor="text1"/>
          <w:sz w:val="20"/>
          <w:szCs w:val="20"/>
        </w:rPr>
        <w:t>Nº</w:t>
      </w:r>
      <w:proofErr w:type="spellEnd"/>
      <w:r w:rsidRPr="009B3CDA">
        <w:rPr>
          <w:color w:val="000000" w:themeColor="text1"/>
          <w:sz w:val="20"/>
          <w:szCs w:val="20"/>
        </w:rPr>
        <w:t xml:space="preserve"> 295, 14 de noviembre de 1984 (Perú).</w:t>
      </w:r>
    </w:p>
    <w:p w14:paraId="71B09906" w14:textId="77777777" w:rsidR="00C07238" w:rsidRPr="009B3CDA" w:rsidRDefault="00C07238" w:rsidP="00C07238">
      <w:pPr>
        <w:widowControl/>
        <w:spacing w:before="240" w:line="276" w:lineRule="auto"/>
        <w:ind w:left="426" w:right="2" w:hanging="426"/>
        <w:jc w:val="both"/>
        <w:rPr>
          <w:sz w:val="20"/>
          <w:szCs w:val="20"/>
        </w:rPr>
      </w:pPr>
      <w:hyperlink r:id="rId15" w:history="1">
        <w:r w:rsidRPr="009B3CDA">
          <w:rPr>
            <w:rStyle w:val="Hipervnculo"/>
            <w:color w:val="000000"/>
            <w:sz w:val="20"/>
            <w:szCs w:val="20"/>
            <w:u w:val="none"/>
          </w:rPr>
          <w:t>Constitución Política del Perú [</w:t>
        </w:r>
        <w:proofErr w:type="spellStart"/>
        <w:r w:rsidRPr="009B3CDA">
          <w:rPr>
            <w:rStyle w:val="Hipervnculo"/>
            <w:color w:val="000000"/>
            <w:sz w:val="20"/>
            <w:szCs w:val="20"/>
            <w:u w:val="none"/>
          </w:rPr>
          <w:t>Const</w:t>
        </w:r>
        <w:proofErr w:type="spellEnd"/>
        <w:r w:rsidRPr="009B3CDA">
          <w:rPr>
            <w:rStyle w:val="Hipervnculo"/>
            <w:color w:val="000000"/>
            <w:sz w:val="20"/>
            <w:szCs w:val="20"/>
            <w:u w:val="none"/>
          </w:rPr>
          <w:t>]. 29 de diciembre de 1993</w:t>
        </w:r>
      </w:hyperlink>
      <w:r w:rsidRPr="009B3CDA">
        <w:rPr>
          <w:rStyle w:val="Hipervnculo"/>
          <w:color w:val="000000"/>
          <w:sz w:val="20"/>
          <w:szCs w:val="20"/>
          <w:u w:val="none"/>
        </w:rPr>
        <w:t xml:space="preserve"> </w:t>
      </w:r>
      <w:r w:rsidRPr="009B3CDA">
        <w:rPr>
          <w:color w:val="000000"/>
          <w:sz w:val="20"/>
          <w:szCs w:val="20"/>
        </w:rPr>
        <w:t xml:space="preserve">(Perú). </w:t>
      </w:r>
    </w:p>
    <w:p w14:paraId="1EEB7E9B" w14:textId="11E241FD" w:rsidR="00C07238" w:rsidRDefault="00C07238" w:rsidP="00C07238">
      <w:pPr>
        <w:widowControl/>
        <w:spacing w:after="240"/>
        <w:ind w:left="567" w:right="31" w:hanging="567"/>
        <w:jc w:val="both"/>
        <w:rPr>
          <w:b/>
          <w:sz w:val="20"/>
          <w:szCs w:val="20"/>
        </w:rPr>
      </w:pPr>
    </w:p>
    <w:p w14:paraId="300A43AE" w14:textId="77777777" w:rsidR="00C07238" w:rsidRDefault="00C07238" w:rsidP="00C07238">
      <w:pPr>
        <w:widowControl/>
        <w:spacing w:after="240"/>
        <w:ind w:left="567" w:right="31" w:hanging="567"/>
        <w:jc w:val="both"/>
        <w:rPr>
          <w:b/>
          <w:sz w:val="20"/>
          <w:szCs w:val="20"/>
        </w:rPr>
      </w:pPr>
      <w:bookmarkStart w:id="2" w:name="_GoBack"/>
      <w:bookmarkEnd w:id="2"/>
    </w:p>
    <w:p w14:paraId="4B64CADD" w14:textId="77777777" w:rsidR="00C07238" w:rsidRPr="0041517B" w:rsidRDefault="00C07238" w:rsidP="00C07238">
      <w:pPr>
        <w:widowControl/>
        <w:spacing w:after="240"/>
        <w:ind w:left="567" w:right="31" w:hanging="567"/>
        <w:jc w:val="both"/>
        <w:rPr>
          <w:b/>
          <w:sz w:val="20"/>
          <w:szCs w:val="20"/>
        </w:rPr>
      </w:pPr>
      <w:r w:rsidRPr="0041517B">
        <w:rPr>
          <w:b/>
          <w:sz w:val="20"/>
          <w:szCs w:val="20"/>
        </w:rPr>
        <w:lastRenderedPageBreak/>
        <w:t>Documentos públicos</w:t>
      </w:r>
    </w:p>
    <w:p w14:paraId="74C74FDB" w14:textId="77777777" w:rsidR="00C07238" w:rsidRPr="0041517B" w:rsidRDefault="00C07238" w:rsidP="00C07238">
      <w:pPr>
        <w:widowControl/>
        <w:spacing w:after="240"/>
        <w:ind w:left="567" w:right="28" w:hanging="567"/>
        <w:jc w:val="both"/>
        <w:rPr>
          <w:sz w:val="20"/>
          <w:szCs w:val="20"/>
        </w:rPr>
      </w:pPr>
      <w:r w:rsidRPr="0041517B">
        <w:rPr>
          <w:sz w:val="20"/>
          <w:szCs w:val="20"/>
        </w:rPr>
        <w:t>Ministerio de la Mujer y Poblaciones Vulnerables. (abril del 2025). Estadísticas de atención a la violencia. https://www.mimp.gob.pe/omep/estadisticas-atencion-a-la-violencia.php</w:t>
      </w:r>
    </w:p>
    <w:p w14:paraId="1D4F8104" w14:textId="77777777" w:rsidR="00C07238" w:rsidRPr="0041517B" w:rsidRDefault="00C07238" w:rsidP="00C07238">
      <w:pPr>
        <w:widowControl/>
        <w:spacing w:after="240"/>
        <w:ind w:left="567" w:right="28" w:hanging="567"/>
        <w:jc w:val="both"/>
        <w:rPr>
          <w:sz w:val="20"/>
          <w:szCs w:val="20"/>
        </w:rPr>
      </w:pPr>
      <w:r w:rsidRPr="0041517B">
        <w:rPr>
          <w:sz w:val="20"/>
          <w:szCs w:val="20"/>
        </w:rPr>
        <w:t>Ministerio de Salud. (20 de noviembre de 2024). Minsa reportó 10 908 casos atendidos de niñas, niños y adolescentes víctimas de abuso sexual en el 2024. https://www.gob.pe/institucion/minsa/noticias/1061450-minsa-reporto-10-908-casos-atendidos-de-ninas-ninos-y-adolescentes-victimas-de-abuso-sexual-en-el-2024</w:t>
      </w:r>
    </w:p>
    <w:p w14:paraId="0E15450E" w14:textId="77777777" w:rsidR="00C07238" w:rsidRDefault="00C07238" w:rsidP="00C07238">
      <w:pPr>
        <w:widowControl/>
        <w:spacing w:after="240"/>
        <w:ind w:left="567" w:right="28" w:hanging="567"/>
        <w:jc w:val="both"/>
        <w:rPr>
          <w:sz w:val="20"/>
          <w:szCs w:val="20"/>
        </w:rPr>
      </w:pPr>
      <w:r w:rsidRPr="0041517B">
        <w:rPr>
          <w:sz w:val="20"/>
          <w:szCs w:val="20"/>
        </w:rPr>
        <w:t>Ministerio Público. (10 de junio de 2024). Casos de violación sexual contra menores aumentan de manera alarmante en el país. https://www.gob.pe/institucion/mpfn/noticias/969213-casos-de-violacion-sexual-contra-menores-aumentan-de-manera-alarmante-en-el-pais</w:t>
      </w:r>
    </w:p>
    <w:p w14:paraId="4A1BE1E5" w14:textId="77777777" w:rsidR="005C23F3" w:rsidRPr="00C07238" w:rsidRDefault="005C23F3" w:rsidP="00C07238">
      <w:pPr>
        <w:pStyle w:val="Textoindependiente"/>
        <w:ind w:right="31"/>
        <w:jc w:val="center"/>
      </w:pPr>
    </w:p>
    <w:sectPr w:rsidR="005C23F3" w:rsidRPr="00C07238" w:rsidSect="00A14EBC">
      <w:headerReference w:type="default" r:id="rId16"/>
      <w:footerReference w:type="default" r:id="rId17"/>
      <w:type w:val="continuous"/>
      <w:pgSz w:w="11910" w:h="16840"/>
      <w:pgMar w:top="1418" w:right="1418" w:bottom="1701" w:left="1418" w:header="709" w:footer="1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955E4" w14:textId="77777777" w:rsidR="008603BF" w:rsidRDefault="008603BF">
      <w:r>
        <w:separator/>
      </w:r>
    </w:p>
  </w:endnote>
  <w:endnote w:type="continuationSeparator" w:id="0">
    <w:p w14:paraId="5FA1E933" w14:textId="77777777" w:rsidR="008603BF" w:rsidRDefault="0086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rlito">
    <w:altName w:val="Times New Roman"/>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4385" w14:textId="77777777" w:rsidR="00BE26AF" w:rsidRDefault="008603BF">
    <w:pPr>
      <w:pStyle w:val="Textoindependiente"/>
      <w:spacing w:line="14" w:lineRule="auto"/>
      <w:jc w:val="left"/>
      <w:rPr>
        <w:sz w:val="20"/>
      </w:rPr>
    </w:pPr>
    <w:r>
      <w:pict w14:anchorId="510097DA">
        <v:shapetype id="_x0000_t202" coordsize="21600,21600" o:spt="202" path="m,l,21600r21600,l21600,xe">
          <v:stroke joinstyle="miter"/>
          <v:path gradientshapeok="t" o:connecttype="rect"/>
        </v:shapetype>
        <v:shape id="_x0000_s2050" type="#_x0000_t202" style="position:absolute;margin-left:69.45pt;margin-top:763.35pt;width:425.8pt;height:11.7pt;z-index:-15902720;mso-position-horizontal-relative:page;mso-position-vertical-relative:page" filled="f" stroked="f">
          <v:textbox style="mso-next-textbox:#_x0000_s2050" inset="0,0,0,0">
            <w:txbxContent>
              <w:p w14:paraId="1599B41A" w14:textId="5E24A592" w:rsidR="00BE26AF" w:rsidRDefault="00A133E1">
                <w:pPr>
                  <w:spacing w:before="20"/>
                  <w:ind w:left="20"/>
                  <w:rPr>
                    <w:sz w:val="16"/>
                  </w:rPr>
                </w:pPr>
                <w:r>
                  <w:rPr>
                    <w:sz w:val="16"/>
                  </w:rPr>
                  <w:t>Apuntes de Bioética. Instituto de Bioética de la Universidad Católica Santo Toribio de Mogrovejo, Chiclayo, Perú</w:t>
                </w:r>
              </w:p>
            </w:txbxContent>
          </v:textbox>
          <w10:wrap anchorx="page" anchory="page"/>
        </v:shape>
      </w:pict>
    </w:r>
    <w:r>
      <w:pict w14:anchorId="1ECE61D6">
        <v:shape id="_x0000_s2049" type="#_x0000_t202" style="position:absolute;margin-left:526.6pt;margin-top:763.7pt;width:17.2pt;height:13pt;z-index:-15902208;mso-position-horizontal-relative:page;mso-position-vertical-relative:page" filled="f" stroked="f">
          <v:textbox style="mso-next-textbox:#_x0000_s2049" inset="0,0,0,0">
            <w:txbxContent>
              <w:p w14:paraId="21F51FEF" w14:textId="77777777" w:rsidR="00BE26AF" w:rsidRDefault="00A133E1">
                <w:pPr>
                  <w:spacing w:line="244" w:lineRule="exact"/>
                  <w:ind w:left="60"/>
                  <w:rPr>
                    <w:rFonts w:ascii="Carlito"/>
                    <w:b/>
                  </w:rPr>
                </w:pPr>
                <w:r>
                  <w:fldChar w:fldCharType="begin"/>
                </w:r>
                <w:r>
                  <w:rPr>
                    <w:rFonts w:ascii="Carlito"/>
                    <w:b/>
                  </w:rPr>
                  <w:instrText xml:space="preserve"> PAGE </w:instrText>
                </w:r>
                <w:r>
                  <w:fldChar w:fldCharType="separate"/>
                </w:r>
                <w:r w:rsidR="00D47A5D">
                  <w:rPr>
                    <w:rFonts w:ascii="Carlito"/>
                    <w:b/>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906BB" w14:textId="77777777" w:rsidR="008603BF" w:rsidRDefault="008603BF">
      <w:r>
        <w:separator/>
      </w:r>
    </w:p>
  </w:footnote>
  <w:footnote w:type="continuationSeparator" w:id="0">
    <w:p w14:paraId="72584A5F" w14:textId="77777777" w:rsidR="008603BF" w:rsidRDefault="00860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8B64" w14:textId="6984FA29" w:rsidR="00BE26AF" w:rsidRDefault="00BE26AF">
    <w:pPr>
      <w:pStyle w:val="Textoindependiente"/>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A00"/>
    <w:multiLevelType w:val="hybridMultilevel"/>
    <w:tmpl w:val="7B3C1AB6"/>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053614"/>
    <w:multiLevelType w:val="hybridMultilevel"/>
    <w:tmpl w:val="CF880B3A"/>
    <w:lvl w:ilvl="0" w:tplc="324287AA">
      <w:start w:val="1"/>
      <w:numFmt w:val="lowerLetter"/>
      <w:lvlText w:val="%1)"/>
      <w:lvlJc w:val="left"/>
      <w:pPr>
        <w:ind w:left="568" w:hanging="284"/>
      </w:pPr>
      <w:rPr>
        <w:rFonts w:ascii="Tahoma" w:eastAsia="Tahoma" w:hAnsi="Tahoma" w:cs="Tahoma" w:hint="default"/>
        <w:b/>
        <w:bCs/>
        <w:w w:val="100"/>
        <w:sz w:val="22"/>
        <w:szCs w:val="22"/>
        <w:lang w:val="es-ES" w:eastAsia="en-US" w:bidi="ar-SA"/>
      </w:rPr>
    </w:lvl>
    <w:lvl w:ilvl="1" w:tplc="FDE84E54">
      <w:numFmt w:val="bullet"/>
      <w:lvlText w:val="•"/>
      <w:lvlJc w:val="left"/>
      <w:pPr>
        <w:ind w:left="1556" w:hanging="284"/>
      </w:pPr>
      <w:rPr>
        <w:rFonts w:hint="default"/>
        <w:lang w:val="es-ES" w:eastAsia="en-US" w:bidi="ar-SA"/>
      </w:rPr>
    </w:lvl>
    <w:lvl w:ilvl="2" w:tplc="597C61AE">
      <w:numFmt w:val="bullet"/>
      <w:lvlText w:val="•"/>
      <w:lvlJc w:val="left"/>
      <w:pPr>
        <w:ind w:left="2549" w:hanging="284"/>
      </w:pPr>
      <w:rPr>
        <w:rFonts w:hint="default"/>
        <w:lang w:val="es-ES" w:eastAsia="en-US" w:bidi="ar-SA"/>
      </w:rPr>
    </w:lvl>
    <w:lvl w:ilvl="3" w:tplc="D0FE427A">
      <w:numFmt w:val="bullet"/>
      <w:lvlText w:val="•"/>
      <w:lvlJc w:val="left"/>
      <w:pPr>
        <w:ind w:left="3542" w:hanging="284"/>
      </w:pPr>
      <w:rPr>
        <w:rFonts w:hint="default"/>
        <w:lang w:val="es-ES" w:eastAsia="en-US" w:bidi="ar-SA"/>
      </w:rPr>
    </w:lvl>
    <w:lvl w:ilvl="4" w:tplc="A9A80436">
      <w:numFmt w:val="bullet"/>
      <w:lvlText w:val="•"/>
      <w:lvlJc w:val="left"/>
      <w:pPr>
        <w:ind w:left="4535" w:hanging="284"/>
      </w:pPr>
      <w:rPr>
        <w:rFonts w:hint="default"/>
        <w:lang w:val="es-ES" w:eastAsia="en-US" w:bidi="ar-SA"/>
      </w:rPr>
    </w:lvl>
    <w:lvl w:ilvl="5" w:tplc="C4B277F4">
      <w:numFmt w:val="bullet"/>
      <w:lvlText w:val="•"/>
      <w:lvlJc w:val="left"/>
      <w:pPr>
        <w:ind w:left="5528" w:hanging="284"/>
      </w:pPr>
      <w:rPr>
        <w:rFonts w:hint="default"/>
        <w:lang w:val="es-ES" w:eastAsia="en-US" w:bidi="ar-SA"/>
      </w:rPr>
    </w:lvl>
    <w:lvl w:ilvl="6" w:tplc="2DA6A5BC">
      <w:numFmt w:val="bullet"/>
      <w:lvlText w:val="•"/>
      <w:lvlJc w:val="left"/>
      <w:pPr>
        <w:ind w:left="6520" w:hanging="284"/>
      </w:pPr>
      <w:rPr>
        <w:rFonts w:hint="default"/>
        <w:lang w:val="es-ES" w:eastAsia="en-US" w:bidi="ar-SA"/>
      </w:rPr>
    </w:lvl>
    <w:lvl w:ilvl="7" w:tplc="C07CCB64">
      <w:numFmt w:val="bullet"/>
      <w:lvlText w:val="•"/>
      <w:lvlJc w:val="left"/>
      <w:pPr>
        <w:ind w:left="7513" w:hanging="284"/>
      </w:pPr>
      <w:rPr>
        <w:rFonts w:hint="default"/>
        <w:lang w:val="es-ES" w:eastAsia="en-US" w:bidi="ar-SA"/>
      </w:rPr>
    </w:lvl>
    <w:lvl w:ilvl="8" w:tplc="3BD8565E">
      <w:numFmt w:val="bullet"/>
      <w:lvlText w:val="•"/>
      <w:lvlJc w:val="left"/>
      <w:pPr>
        <w:ind w:left="8506" w:hanging="284"/>
      </w:pPr>
      <w:rPr>
        <w:rFonts w:hint="default"/>
        <w:lang w:val="es-ES" w:eastAsia="en-US" w:bidi="ar-SA"/>
      </w:rPr>
    </w:lvl>
  </w:abstractNum>
  <w:abstractNum w:abstractNumId="2" w15:restartNumberingAfterBreak="0">
    <w:nsid w:val="236E7DB9"/>
    <w:multiLevelType w:val="hybridMultilevel"/>
    <w:tmpl w:val="ED0EF670"/>
    <w:lvl w:ilvl="0" w:tplc="EA6247FE">
      <w:start w:val="1"/>
      <w:numFmt w:val="decimal"/>
      <w:lvlText w:val="%1."/>
      <w:lvlJc w:val="left"/>
      <w:pPr>
        <w:ind w:left="500" w:hanging="284"/>
      </w:pPr>
      <w:rPr>
        <w:rFonts w:ascii="Tahoma" w:eastAsia="Tahoma" w:hAnsi="Tahoma" w:cs="Tahoma" w:hint="default"/>
        <w:b/>
        <w:bCs/>
        <w:spacing w:val="-1"/>
        <w:w w:val="100"/>
        <w:sz w:val="22"/>
        <w:szCs w:val="22"/>
        <w:lang w:val="es-ES" w:eastAsia="en-US" w:bidi="ar-SA"/>
      </w:rPr>
    </w:lvl>
    <w:lvl w:ilvl="1" w:tplc="4B849644">
      <w:numFmt w:val="bullet"/>
      <w:lvlText w:val="•"/>
      <w:lvlJc w:val="left"/>
      <w:pPr>
        <w:ind w:left="1520" w:hanging="284"/>
      </w:pPr>
      <w:rPr>
        <w:rFonts w:hint="default"/>
        <w:lang w:val="es-ES" w:eastAsia="en-US" w:bidi="ar-SA"/>
      </w:rPr>
    </w:lvl>
    <w:lvl w:ilvl="2" w:tplc="316EAEE6">
      <w:numFmt w:val="bullet"/>
      <w:lvlText w:val="•"/>
      <w:lvlJc w:val="left"/>
      <w:pPr>
        <w:ind w:left="2541" w:hanging="284"/>
      </w:pPr>
      <w:rPr>
        <w:rFonts w:hint="default"/>
        <w:lang w:val="es-ES" w:eastAsia="en-US" w:bidi="ar-SA"/>
      </w:rPr>
    </w:lvl>
    <w:lvl w:ilvl="3" w:tplc="2E6E7E08">
      <w:numFmt w:val="bullet"/>
      <w:lvlText w:val="•"/>
      <w:lvlJc w:val="left"/>
      <w:pPr>
        <w:ind w:left="3562" w:hanging="284"/>
      </w:pPr>
      <w:rPr>
        <w:rFonts w:hint="default"/>
        <w:lang w:val="es-ES" w:eastAsia="en-US" w:bidi="ar-SA"/>
      </w:rPr>
    </w:lvl>
    <w:lvl w:ilvl="4" w:tplc="97E82C04">
      <w:numFmt w:val="bullet"/>
      <w:lvlText w:val="•"/>
      <w:lvlJc w:val="left"/>
      <w:pPr>
        <w:ind w:left="4583" w:hanging="284"/>
      </w:pPr>
      <w:rPr>
        <w:rFonts w:hint="default"/>
        <w:lang w:val="es-ES" w:eastAsia="en-US" w:bidi="ar-SA"/>
      </w:rPr>
    </w:lvl>
    <w:lvl w:ilvl="5" w:tplc="DCCC3D5E">
      <w:numFmt w:val="bullet"/>
      <w:lvlText w:val="•"/>
      <w:lvlJc w:val="left"/>
      <w:pPr>
        <w:ind w:left="5604" w:hanging="284"/>
      </w:pPr>
      <w:rPr>
        <w:rFonts w:hint="default"/>
        <w:lang w:val="es-ES" w:eastAsia="en-US" w:bidi="ar-SA"/>
      </w:rPr>
    </w:lvl>
    <w:lvl w:ilvl="6" w:tplc="9C0CFE56">
      <w:numFmt w:val="bullet"/>
      <w:lvlText w:val="•"/>
      <w:lvlJc w:val="left"/>
      <w:pPr>
        <w:ind w:left="6624" w:hanging="284"/>
      </w:pPr>
      <w:rPr>
        <w:rFonts w:hint="default"/>
        <w:lang w:val="es-ES" w:eastAsia="en-US" w:bidi="ar-SA"/>
      </w:rPr>
    </w:lvl>
    <w:lvl w:ilvl="7" w:tplc="D4320784">
      <w:numFmt w:val="bullet"/>
      <w:lvlText w:val="•"/>
      <w:lvlJc w:val="left"/>
      <w:pPr>
        <w:ind w:left="7645" w:hanging="284"/>
      </w:pPr>
      <w:rPr>
        <w:rFonts w:hint="default"/>
        <w:lang w:val="es-ES" w:eastAsia="en-US" w:bidi="ar-SA"/>
      </w:rPr>
    </w:lvl>
    <w:lvl w:ilvl="8" w:tplc="CBACFE26">
      <w:numFmt w:val="bullet"/>
      <w:lvlText w:val="•"/>
      <w:lvlJc w:val="left"/>
      <w:pPr>
        <w:ind w:left="8666" w:hanging="284"/>
      </w:pPr>
      <w:rPr>
        <w:rFonts w:hint="default"/>
        <w:lang w:val="es-ES" w:eastAsia="en-US" w:bidi="ar-SA"/>
      </w:rPr>
    </w:lvl>
  </w:abstractNum>
  <w:abstractNum w:abstractNumId="3" w15:restartNumberingAfterBreak="0">
    <w:nsid w:val="27F228D8"/>
    <w:multiLevelType w:val="hybridMultilevel"/>
    <w:tmpl w:val="7774145A"/>
    <w:lvl w:ilvl="0" w:tplc="25661FAE">
      <w:start w:val="1"/>
      <w:numFmt w:val="bullet"/>
      <w:lvlText w:val=""/>
      <w:lvlJc w:val="left"/>
      <w:pPr>
        <w:ind w:left="720" w:hanging="360"/>
      </w:pPr>
      <w:rPr>
        <w:rFonts w:ascii="Wingdings" w:hAnsi="Wingdings"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46835CA5"/>
    <w:multiLevelType w:val="hybridMultilevel"/>
    <w:tmpl w:val="E2A45E3A"/>
    <w:lvl w:ilvl="0" w:tplc="479A62E6">
      <w:numFmt w:val="bullet"/>
      <w:lvlText w:val=""/>
      <w:lvlJc w:val="left"/>
      <w:pPr>
        <w:ind w:left="720" w:hanging="360"/>
      </w:pPr>
      <w:rPr>
        <w:rFonts w:ascii="Symbol" w:eastAsia="Symbol" w:hAnsi="Symbol" w:cs="Symbol"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9C9710A"/>
    <w:multiLevelType w:val="hybridMultilevel"/>
    <w:tmpl w:val="BA0E1D16"/>
    <w:lvl w:ilvl="0" w:tplc="280A0003">
      <w:start w:val="1"/>
      <w:numFmt w:val="bullet"/>
      <w:lvlText w:val="o"/>
      <w:lvlJc w:val="left"/>
      <w:pPr>
        <w:ind w:left="720" w:hanging="360"/>
      </w:pPr>
      <w:rPr>
        <w:rFonts w:ascii="Courier New" w:hAnsi="Courier New" w:cs="Courier New"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AE05B3C"/>
    <w:multiLevelType w:val="hybridMultilevel"/>
    <w:tmpl w:val="A46C2E3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75D53097"/>
    <w:multiLevelType w:val="hybridMultilevel"/>
    <w:tmpl w:val="8D8A70FE"/>
    <w:lvl w:ilvl="0" w:tplc="479A62E6">
      <w:numFmt w:val="bullet"/>
      <w:lvlText w:val=""/>
      <w:lvlJc w:val="left"/>
      <w:pPr>
        <w:ind w:left="936" w:hanging="361"/>
      </w:pPr>
      <w:rPr>
        <w:rFonts w:ascii="Symbol" w:eastAsia="Symbol" w:hAnsi="Symbol" w:cs="Symbol" w:hint="default"/>
        <w:w w:val="100"/>
        <w:sz w:val="22"/>
        <w:szCs w:val="22"/>
        <w:lang w:val="es-ES" w:eastAsia="en-US" w:bidi="ar-SA"/>
      </w:rPr>
    </w:lvl>
    <w:lvl w:ilvl="1" w:tplc="69460D54">
      <w:numFmt w:val="bullet"/>
      <w:lvlText w:val="•"/>
      <w:lvlJc w:val="left"/>
      <w:pPr>
        <w:ind w:left="1916" w:hanging="361"/>
      </w:pPr>
      <w:rPr>
        <w:rFonts w:hint="default"/>
        <w:lang w:val="es-ES" w:eastAsia="en-US" w:bidi="ar-SA"/>
      </w:rPr>
    </w:lvl>
    <w:lvl w:ilvl="2" w:tplc="CFD01E2A">
      <w:numFmt w:val="bullet"/>
      <w:lvlText w:val="•"/>
      <w:lvlJc w:val="left"/>
      <w:pPr>
        <w:ind w:left="2893" w:hanging="361"/>
      </w:pPr>
      <w:rPr>
        <w:rFonts w:hint="default"/>
        <w:lang w:val="es-ES" w:eastAsia="en-US" w:bidi="ar-SA"/>
      </w:rPr>
    </w:lvl>
    <w:lvl w:ilvl="3" w:tplc="B3789936">
      <w:numFmt w:val="bullet"/>
      <w:lvlText w:val="•"/>
      <w:lvlJc w:val="left"/>
      <w:pPr>
        <w:ind w:left="3870" w:hanging="361"/>
      </w:pPr>
      <w:rPr>
        <w:rFonts w:hint="default"/>
        <w:lang w:val="es-ES" w:eastAsia="en-US" w:bidi="ar-SA"/>
      </w:rPr>
    </w:lvl>
    <w:lvl w:ilvl="4" w:tplc="1FBA9F30">
      <w:numFmt w:val="bullet"/>
      <w:lvlText w:val="•"/>
      <w:lvlJc w:val="left"/>
      <w:pPr>
        <w:ind w:left="4847" w:hanging="361"/>
      </w:pPr>
      <w:rPr>
        <w:rFonts w:hint="default"/>
        <w:lang w:val="es-ES" w:eastAsia="en-US" w:bidi="ar-SA"/>
      </w:rPr>
    </w:lvl>
    <w:lvl w:ilvl="5" w:tplc="9C005CFA">
      <w:numFmt w:val="bullet"/>
      <w:lvlText w:val="•"/>
      <w:lvlJc w:val="left"/>
      <w:pPr>
        <w:ind w:left="5824" w:hanging="361"/>
      </w:pPr>
      <w:rPr>
        <w:rFonts w:hint="default"/>
        <w:lang w:val="es-ES" w:eastAsia="en-US" w:bidi="ar-SA"/>
      </w:rPr>
    </w:lvl>
    <w:lvl w:ilvl="6" w:tplc="500EAF38">
      <w:numFmt w:val="bullet"/>
      <w:lvlText w:val="•"/>
      <w:lvlJc w:val="left"/>
      <w:pPr>
        <w:ind w:left="6800" w:hanging="361"/>
      </w:pPr>
      <w:rPr>
        <w:rFonts w:hint="default"/>
        <w:lang w:val="es-ES" w:eastAsia="en-US" w:bidi="ar-SA"/>
      </w:rPr>
    </w:lvl>
    <w:lvl w:ilvl="7" w:tplc="642EC7D6">
      <w:numFmt w:val="bullet"/>
      <w:lvlText w:val="•"/>
      <w:lvlJc w:val="left"/>
      <w:pPr>
        <w:ind w:left="7777" w:hanging="361"/>
      </w:pPr>
      <w:rPr>
        <w:rFonts w:hint="default"/>
        <w:lang w:val="es-ES" w:eastAsia="en-US" w:bidi="ar-SA"/>
      </w:rPr>
    </w:lvl>
    <w:lvl w:ilvl="8" w:tplc="F5927BE4">
      <w:numFmt w:val="bullet"/>
      <w:lvlText w:val="•"/>
      <w:lvlJc w:val="left"/>
      <w:pPr>
        <w:ind w:left="8754" w:hanging="361"/>
      </w:pPr>
      <w:rPr>
        <w:rFonts w:hint="default"/>
        <w:lang w:val="es-ES" w:eastAsia="en-US" w:bidi="ar-SA"/>
      </w:rPr>
    </w:lvl>
  </w:abstractNum>
  <w:num w:numId="1">
    <w:abstractNumId w:val="1"/>
  </w:num>
  <w:num w:numId="2">
    <w:abstractNumId w:val="7"/>
  </w:num>
  <w:num w:numId="3">
    <w:abstractNumId w:val="2"/>
  </w:num>
  <w:num w:numId="4">
    <w:abstractNumId w:val="3"/>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E26AF"/>
    <w:rsid w:val="00053155"/>
    <w:rsid w:val="00062447"/>
    <w:rsid w:val="001A4ACD"/>
    <w:rsid w:val="00223C95"/>
    <w:rsid w:val="00233412"/>
    <w:rsid w:val="00266414"/>
    <w:rsid w:val="0032245D"/>
    <w:rsid w:val="004B136F"/>
    <w:rsid w:val="00512174"/>
    <w:rsid w:val="00541E53"/>
    <w:rsid w:val="0056653B"/>
    <w:rsid w:val="00592C81"/>
    <w:rsid w:val="005B2EF7"/>
    <w:rsid w:val="005C23F3"/>
    <w:rsid w:val="00607AC6"/>
    <w:rsid w:val="00675452"/>
    <w:rsid w:val="006B5610"/>
    <w:rsid w:val="0070178F"/>
    <w:rsid w:val="00725C03"/>
    <w:rsid w:val="00730C2F"/>
    <w:rsid w:val="007C2771"/>
    <w:rsid w:val="00807DF3"/>
    <w:rsid w:val="008603BF"/>
    <w:rsid w:val="009C15E6"/>
    <w:rsid w:val="00A11660"/>
    <w:rsid w:val="00A133E1"/>
    <w:rsid w:val="00A14EBC"/>
    <w:rsid w:val="00A42BD4"/>
    <w:rsid w:val="00A67A3E"/>
    <w:rsid w:val="00B64F95"/>
    <w:rsid w:val="00BE26AF"/>
    <w:rsid w:val="00C07238"/>
    <w:rsid w:val="00C315D6"/>
    <w:rsid w:val="00C94AC3"/>
    <w:rsid w:val="00D21C77"/>
    <w:rsid w:val="00D47A5D"/>
    <w:rsid w:val="00DB115B"/>
    <w:rsid w:val="00E224EA"/>
    <w:rsid w:val="00F71A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B645C4"/>
  <w15:docId w15:val="{9224ACAF-5776-4F0B-901B-6581F3A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C2F"/>
    <w:rPr>
      <w:rFonts w:ascii="Tahoma" w:eastAsia="Tahoma" w:hAnsi="Tahoma" w:cs="Tahoma"/>
      <w:lang w:val="es-ES"/>
    </w:rPr>
  </w:style>
  <w:style w:type="paragraph" w:styleId="Ttulo1">
    <w:name w:val="heading 1"/>
    <w:basedOn w:val="Normal"/>
    <w:link w:val="Ttulo1Car"/>
    <w:uiPriority w:val="9"/>
    <w:qFormat/>
    <w:pPr>
      <w:ind w:left="216" w:hanging="28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style>
  <w:style w:type="paragraph" w:styleId="Ttulo">
    <w:name w:val="Title"/>
    <w:basedOn w:val="Normal"/>
    <w:link w:val="TtuloCar"/>
    <w:uiPriority w:val="10"/>
    <w:qFormat/>
    <w:pPr>
      <w:spacing w:before="100"/>
      <w:ind w:left="216" w:right="1472"/>
    </w:pPr>
    <w:rPr>
      <w:b/>
      <w:bCs/>
      <w:sz w:val="36"/>
      <w:szCs w:val="36"/>
    </w:rPr>
  </w:style>
  <w:style w:type="paragraph" w:styleId="Prrafodelista">
    <w:name w:val="List Paragraph"/>
    <w:basedOn w:val="Normal"/>
    <w:uiPriority w:val="1"/>
    <w:qFormat/>
    <w:pPr>
      <w:ind w:left="936" w:hanging="285"/>
      <w:jc w:val="both"/>
    </w:pPr>
  </w:style>
  <w:style w:type="paragraph" w:customStyle="1" w:styleId="TableParagraph">
    <w:name w:val="Table Paragraph"/>
    <w:basedOn w:val="Normal"/>
    <w:uiPriority w:val="1"/>
    <w:qFormat/>
    <w:pPr>
      <w:spacing w:line="195" w:lineRule="exact"/>
      <w:ind w:left="107"/>
    </w:pPr>
  </w:style>
  <w:style w:type="character" w:customStyle="1" w:styleId="Ttulo1Car">
    <w:name w:val="Título 1 Car"/>
    <w:basedOn w:val="Fuentedeprrafopredeter"/>
    <w:link w:val="Ttulo1"/>
    <w:uiPriority w:val="9"/>
    <w:rsid w:val="00807DF3"/>
    <w:rPr>
      <w:rFonts w:ascii="Tahoma" w:eastAsia="Tahoma" w:hAnsi="Tahoma" w:cs="Tahoma"/>
      <w:b/>
      <w:bCs/>
      <w:lang w:val="es-ES"/>
    </w:rPr>
  </w:style>
  <w:style w:type="character" w:customStyle="1" w:styleId="TextoindependienteCar">
    <w:name w:val="Texto independiente Car"/>
    <w:basedOn w:val="Fuentedeprrafopredeter"/>
    <w:link w:val="Textoindependiente"/>
    <w:uiPriority w:val="1"/>
    <w:rsid w:val="00807DF3"/>
    <w:rPr>
      <w:rFonts w:ascii="Tahoma" w:eastAsia="Tahoma" w:hAnsi="Tahoma" w:cs="Tahoma"/>
      <w:lang w:val="es-ES"/>
    </w:rPr>
  </w:style>
  <w:style w:type="character" w:styleId="Hipervnculo">
    <w:name w:val="Hyperlink"/>
    <w:basedOn w:val="Fuentedeprrafopredeter"/>
    <w:uiPriority w:val="99"/>
    <w:unhideWhenUsed/>
    <w:rsid w:val="00807DF3"/>
    <w:rPr>
      <w:color w:val="0000FF" w:themeColor="hyperlink"/>
      <w:u w:val="single"/>
    </w:rPr>
  </w:style>
  <w:style w:type="character" w:customStyle="1" w:styleId="Mencinsinresolver1">
    <w:name w:val="Mención sin resolver1"/>
    <w:basedOn w:val="Fuentedeprrafopredeter"/>
    <w:uiPriority w:val="99"/>
    <w:semiHidden/>
    <w:unhideWhenUsed/>
    <w:rsid w:val="00807DF3"/>
    <w:rPr>
      <w:color w:val="605E5C"/>
      <w:shd w:val="clear" w:color="auto" w:fill="E1DFDD"/>
    </w:rPr>
  </w:style>
  <w:style w:type="table" w:styleId="Tablaconcuadrcula">
    <w:name w:val="Table Grid"/>
    <w:basedOn w:val="Tablanormal"/>
    <w:uiPriority w:val="39"/>
    <w:rsid w:val="00233412"/>
    <w:pPr>
      <w:widowControl/>
      <w:autoSpaceDE/>
      <w:autoSpaceDN/>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233412"/>
    <w:pPr>
      <w:widowControl/>
      <w:autoSpaceDE/>
      <w:autoSpaceDN/>
      <w:spacing w:after="160"/>
    </w:pPr>
    <w:rPr>
      <w:rFonts w:asciiTheme="minorHAnsi" w:eastAsiaTheme="minorHAnsi" w:hAnsiTheme="minorHAnsi" w:cstheme="minorBidi"/>
      <w:sz w:val="20"/>
      <w:szCs w:val="20"/>
      <w:lang w:val="es-PE"/>
    </w:rPr>
  </w:style>
  <w:style w:type="character" w:customStyle="1" w:styleId="TextocomentarioCar">
    <w:name w:val="Texto comentario Car"/>
    <w:basedOn w:val="Fuentedeprrafopredeter"/>
    <w:link w:val="Textocomentario"/>
    <w:uiPriority w:val="99"/>
    <w:semiHidden/>
    <w:rsid w:val="00233412"/>
    <w:rPr>
      <w:sz w:val="20"/>
      <w:szCs w:val="20"/>
      <w:lang w:val="es-PE"/>
    </w:rPr>
  </w:style>
  <w:style w:type="character" w:styleId="Refdecomentario">
    <w:name w:val="annotation reference"/>
    <w:basedOn w:val="Fuentedeprrafopredeter"/>
    <w:uiPriority w:val="99"/>
    <w:semiHidden/>
    <w:unhideWhenUsed/>
    <w:rsid w:val="00233412"/>
    <w:rPr>
      <w:sz w:val="16"/>
      <w:szCs w:val="16"/>
    </w:rPr>
  </w:style>
  <w:style w:type="paragraph" w:styleId="Encabezado">
    <w:name w:val="header"/>
    <w:basedOn w:val="Normal"/>
    <w:link w:val="EncabezadoCar"/>
    <w:uiPriority w:val="99"/>
    <w:unhideWhenUsed/>
    <w:rsid w:val="00F71AEC"/>
    <w:pPr>
      <w:tabs>
        <w:tab w:val="center" w:pos="4419"/>
        <w:tab w:val="right" w:pos="8838"/>
      </w:tabs>
    </w:pPr>
  </w:style>
  <w:style w:type="character" w:customStyle="1" w:styleId="EncabezadoCar">
    <w:name w:val="Encabezado Car"/>
    <w:basedOn w:val="Fuentedeprrafopredeter"/>
    <w:link w:val="Encabezado"/>
    <w:uiPriority w:val="99"/>
    <w:rsid w:val="00F71AEC"/>
    <w:rPr>
      <w:rFonts w:ascii="Tahoma" w:eastAsia="Tahoma" w:hAnsi="Tahoma" w:cs="Tahoma"/>
      <w:lang w:val="es-ES"/>
    </w:rPr>
  </w:style>
  <w:style w:type="paragraph" w:styleId="Piedepgina">
    <w:name w:val="footer"/>
    <w:basedOn w:val="Normal"/>
    <w:link w:val="PiedepginaCar"/>
    <w:uiPriority w:val="99"/>
    <w:unhideWhenUsed/>
    <w:rsid w:val="00F71AEC"/>
    <w:pPr>
      <w:tabs>
        <w:tab w:val="center" w:pos="4419"/>
        <w:tab w:val="right" w:pos="8838"/>
      </w:tabs>
    </w:pPr>
  </w:style>
  <w:style w:type="character" w:customStyle="1" w:styleId="PiedepginaCar">
    <w:name w:val="Pie de página Car"/>
    <w:basedOn w:val="Fuentedeprrafopredeter"/>
    <w:link w:val="Piedepgina"/>
    <w:uiPriority w:val="99"/>
    <w:rsid w:val="00F71AEC"/>
    <w:rPr>
      <w:rFonts w:ascii="Tahoma" w:eastAsia="Tahoma" w:hAnsi="Tahoma" w:cs="Tahoma"/>
      <w:lang w:val="es-ES"/>
    </w:rPr>
  </w:style>
  <w:style w:type="paragraph" w:customStyle="1" w:styleId="Default">
    <w:name w:val="Default"/>
    <w:rsid w:val="004B136F"/>
    <w:pPr>
      <w:widowControl/>
      <w:adjustRightInd w:val="0"/>
    </w:pPr>
    <w:rPr>
      <w:rFonts w:ascii="Calibri" w:hAnsi="Calibri" w:cs="Calibri"/>
      <w:color w:val="000000"/>
      <w:sz w:val="24"/>
      <w:szCs w:val="24"/>
      <w:lang w:val="es-PE"/>
    </w:rPr>
  </w:style>
  <w:style w:type="character" w:styleId="Mencinsinresolver">
    <w:name w:val="Unresolved Mention"/>
    <w:basedOn w:val="Fuentedeprrafopredeter"/>
    <w:uiPriority w:val="99"/>
    <w:semiHidden/>
    <w:unhideWhenUsed/>
    <w:rsid w:val="00B64F95"/>
    <w:rPr>
      <w:color w:val="605E5C"/>
      <w:shd w:val="clear" w:color="auto" w:fill="E1DFDD"/>
    </w:rPr>
  </w:style>
  <w:style w:type="character" w:styleId="Hipervnculovisitado">
    <w:name w:val="FollowedHyperlink"/>
    <w:basedOn w:val="Fuentedeprrafopredeter"/>
    <w:uiPriority w:val="99"/>
    <w:semiHidden/>
    <w:unhideWhenUsed/>
    <w:rsid w:val="007C2771"/>
    <w:rPr>
      <w:color w:val="800080" w:themeColor="followedHyperlink"/>
      <w:u w:val="single"/>
    </w:rPr>
  </w:style>
  <w:style w:type="character" w:customStyle="1" w:styleId="TtuloCar">
    <w:name w:val="Título Car"/>
    <w:basedOn w:val="Fuentedeprrafopredeter"/>
    <w:link w:val="Ttulo"/>
    <w:uiPriority w:val="10"/>
    <w:rsid w:val="0056653B"/>
    <w:rPr>
      <w:rFonts w:ascii="Tahoma" w:eastAsia="Tahoma" w:hAnsi="Tahoma" w:cs="Tahoma"/>
      <w:b/>
      <w:bCs/>
      <w:sz w:val="36"/>
      <w:szCs w:val="36"/>
      <w:lang w:val="es-ES"/>
    </w:rPr>
  </w:style>
  <w:style w:type="table" w:styleId="Tablanormal2">
    <w:name w:val="Plain Table 2"/>
    <w:basedOn w:val="Tablanormal"/>
    <w:uiPriority w:val="42"/>
    <w:rsid w:val="00C072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5025">
      <w:bodyDiv w:val="1"/>
      <w:marLeft w:val="0"/>
      <w:marRight w:val="0"/>
      <w:marTop w:val="0"/>
      <w:marBottom w:val="0"/>
      <w:divBdr>
        <w:top w:val="none" w:sz="0" w:space="0" w:color="auto"/>
        <w:left w:val="none" w:sz="0" w:space="0" w:color="auto"/>
        <w:bottom w:val="none" w:sz="0" w:space="0" w:color="auto"/>
        <w:right w:val="none" w:sz="0" w:space="0" w:color="auto"/>
      </w:divBdr>
    </w:div>
    <w:div w:id="624237979">
      <w:bodyDiv w:val="1"/>
      <w:marLeft w:val="0"/>
      <w:marRight w:val="0"/>
      <w:marTop w:val="0"/>
      <w:marBottom w:val="0"/>
      <w:divBdr>
        <w:top w:val="none" w:sz="0" w:space="0" w:color="auto"/>
        <w:left w:val="none" w:sz="0" w:space="0" w:color="auto"/>
        <w:bottom w:val="none" w:sz="0" w:space="0" w:color="auto"/>
        <w:right w:val="none" w:sz="0" w:space="0" w:color="auto"/>
      </w:divBdr>
    </w:div>
    <w:div w:id="662007361">
      <w:bodyDiv w:val="1"/>
      <w:marLeft w:val="0"/>
      <w:marRight w:val="0"/>
      <w:marTop w:val="0"/>
      <w:marBottom w:val="0"/>
      <w:divBdr>
        <w:top w:val="none" w:sz="0" w:space="0" w:color="auto"/>
        <w:left w:val="none" w:sz="0" w:space="0" w:color="auto"/>
        <w:bottom w:val="none" w:sz="0" w:space="0" w:color="auto"/>
        <w:right w:val="none" w:sz="0" w:space="0" w:color="auto"/>
      </w:divBdr>
    </w:div>
    <w:div w:id="777605026">
      <w:bodyDiv w:val="1"/>
      <w:marLeft w:val="0"/>
      <w:marRight w:val="0"/>
      <w:marTop w:val="0"/>
      <w:marBottom w:val="0"/>
      <w:divBdr>
        <w:top w:val="none" w:sz="0" w:space="0" w:color="auto"/>
        <w:left w:val="none" w:sz="0" w:space="0" w:color="auto"/>
        <w:bottom w:val="none" w:sz="0" w:space="0" w:color="auto"/>
        <w:right w:val="none" w:sz="0" w:space="0" w:color="auto"/>
      </w:divBdr>
    </w:div>
    <w:div w:id="2009744561">
      <w:bodyDiv w:val="1"/>
      <w:marLeft w:val="0"/>
      <w:marRight w:val="0"/>
      <w:marTop w:val="0"/>
      <w:marBottom w:val="0"/>
      <w:divBdr>
        <w:top w:val="none" w:sz="0" w:space="0" w:color="auto"/>
        <w:left w:val="none" w:sz="0" w:space="0" w:color="auto"/>
        <w:bottom w:val="none" w:sz="0" w:space="0" w:color="auto"/>
        <w:right w:val="none" w:sz="0" w:space="0" w:color="auto"/>
      </w:divBdr>
      <w:divsChild>
        <w:div w:id="625308480">
          <w:marLeft w:val="0"/>
          <w:marRight w:val="0"/>
          <w:marTop w:val="0"/>
          <w:marBottom w:val="0"/>
          <w:divBdr>
            <w:top w:val="none" w:sz="0" w:space="0" w:color="auto"/>
            <w:left w:val="none" w:sz="0" w:space="0" w:color="auto"/>
            <w:bottom w:val="none" w:sz="0" w:space="0" w:color="auto"/>
            <w:right w:val="none" w:sz="0" w:space="0" w:color="auto"/>
          </w:divBdr>
        </w:div>
        <w:div w:id="326716731">
          <w:marLeft w:val="0"/>
          <w:marRight w:val="0"/>
          <w:marTop w:val="0"/>
          <w:marBottom w:val="0"/>
          <w:divBdr>
            <w:top w:val="none" w:sz="0" w:space="0" w:color="auto"/>
            <w:left w:val="none" w:sz="0" w:space="0" w:color="auto"/>
            <w:bottom w:val="none" w:sz="0" w:space="0" w:color="auto"/>
            <w:right w:val="none" w:sz="0" w:space="0" w:color="auto"/>
          </w:divBdr>
        </w:div>
        <w:div w:id="1941717175">
          <w:marLeft w:val="0"/>
          <w:marRight w:val="0"/>
          <w:marTop w:val="0"/>
          <w:marBottom w:val="0"/>
          <w:divBdr>
            <w:top w:val="none" w:sz="0" w:space="0" w:color="auto"/>
            <w:left w:val="none" w:sz="0" w:space="0" w:color="auto"/>
            <w:bottom w:val="none" w:sz="0" w:space="0" w:color="auto"/>
            <w:right w:val="none" w:sz="0" w:space="0" w:color="auto"/>
          </w:divBdr>
        </w:div>
        <w:div w:id="13092145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apa.org/introduccion/" TargetMode="External"/><Relationship Id="rId5" Type="http://schemas.openxmlformats.org/officeDocument/2006/relationships/webSettings" Target="webSettings.xml"/><Relationship Id="rId15" Type="http://schemas.openxmlformats.org/officeDocument/2006/relationships/hyperlink" Target="file:///C:\Users\user\AppData\Local\Temp\Rar$DIa8008.43043\onstituci&#243;n%20Pol&#237;tica%20del%20Per&#250;%20(1993" TargetMode="External"/><Relationship Id="rId10" Type="http://schemas.openxmlformats.org/officeDocument/2006/relationships/hyperlink" Target="https://info.usat.pe/guiaAP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cs.bvsalud.or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3.0555555555555555E-2"/>
          <c:y val="5.0925925925925923E-2"/>
          <c:w val="0.93888888888888888"/>
          <c:h val="0.80991469816272965"/>
        </c:manualLayout>
      </c:layout>
      <c:barChart>
        <c:barDir val="col"/>
        <c:grouping val="stacked"/>
        <c:varyColors val="0"/>
        <c:ser>
          <c:idx val="0"/>
          <c:order val="0"/>
          <c:tx>
            <c:strRef>
              <c:f>Hoja1!$G$7</c:f>
              <c:strCache>
                <c:ptCount val="1"/>
                <c:pt idx="0">
                  <c:v>En su ejercicio profesional</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Hoja1!$F$8:$F$11</c:f>
              <c:strCache>
                <c:ptCount val="4"/>
                <c:pt idx="0">
                  <c:v>En muchos aspectos</c:v>
                </c:pt>
                <c:pt idx="1">
                  <c:v>En pocos aspectos</c:v>
                </c:pt>
                <c:pt idx="2">
                  <c:v>En todos los aspectos</c:v>
                </c:pt>
                <c:pt idx="3">
                  <c:v>En ninguno de los aspecto</c:v>
                </c:pt>
              </c:strCache>
            </c:strRef>
          </c:cat>
          <c:val>
            <c:numRef>
              <c:f>Hoja1!$G$8:$G$11</c:f>
              <c:numCache>
                <c:formatCode>General</c:formatCode>
                <c:ptCount val="4"/>
                <c:pt idx="0">
                  <c:v>49</c:v>
                </c:pt>
                <c:pt idx="1">
                  <c:v>28</c:v>
                </c:pt>
                <c:pt idx="2">
                  <c:v>17</c:v>
                </c:pt>
                <c:pt idx="3">
                  <c:v>6</c:v>
                </c:pt>
              </c:numCache>
            </c:numRef>
          </c:val>
          <c:extLst>
            <c:ext xmlns:c16="http://schemas.microsoft.com/office/drawing/2014/chart" uri="{C3380CC4-5D6E-409C-BE32-E72D297353CC}">
              <c16:uniqueId val="{00000000-EFC9-4D6D-9111-FBAA71DA2144}"/>
            </c:ext>
          </c:extLst>
        </c:ser>
        <c:ser>
          <c:idx val="1"/>
          <c:order val="1"/>
          <c:tx>
            <c:strRef>
              <c:f>Hoja1!$H$7</c:f>
              <c:strCache>
                <c:ptCount val="1"/>
                <c:pt idx="0">
                  <c:v>En su vida diaria</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Hoja1!$F$8:$F$11</c:f>
              <c:strCache>
                <c:ptCount val="4"/>
                <c:pt idx="0">
                  <c:v>En muchos aspectos</c:v>
                </c:pt>
                <c:pt idx="1">
                  <c:v>En pocos aspectos</c:v>
                </c:pt>
                <c:pt idx="2">
                  <c:v>En todos los aspectos</c:v>
                </c:pt>
                <c:pt idx="3">
                  <c:v>En ninguno de los aspecto</c:v>
                </c:pt>
              </c:strCache>
            </c:strRef>
          </c:cat>
          <c:val>
            <c:numRef>
              <c:f>Hoja1!$H$8:$H$11</c:f>
              <c:numCache>
                <c:formatCode>General</c:formatCode>
                <c:ptCount val="4"/>
                <c:pt idx="0">
                  <c:v>51</c:v>
                </c:pt>
                <c:pt idx="1">
                  <c:v>21</c:v>
                </c:pt>
                <c:pt idx="2">
                  <c:v>22</c:v>
                </c:pt>
                <c:pt idx="3">
                  <c:v>6</c:v>
                </c:pt>
              </c:numCache>
            </c:numRef>
          </c:val>
          <c:extLst>
            <c:ext xmlns:c16="http://schemas.microsoft.com/office/drawing/2014/chart" uri="{C3380CC4-5D6E-409C-BE32-E72D297353CC}">
              <c16:uniqueId val="{00000001-EFC9-4D6D-9111-FBAA71DA2144}"/>
            </c:ext>
          </c:extLst>
        </c:ser>
        <c:dLbls>
          <c:showLegendKey val="0"/>
          <c:showVal val="0"/>
          <c:showCatName val="0"/>
          <c:showSerName val="0"/>
          <c:showPercent val="0"/>
          <c:showBubbleSize val="0"/>
        </c:dLbls>
        <c:gapWidth val="50"/>
        <c:overlap val="100"/>
        <c:axId val="185622719"/>
        <c:axId val="79644143"/>
      </c:barChart>
      <c:catAx>
        <c:axId val="185622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79644143"/>
        <c:crosses val="autoZero"/>
        <c:auto val="1"/>
        <c:lblAlgn val="ctr"/>
        <c:lblOffset val="100"/>
        <c:noMultiLvlLbl val="0"/>
      </c:catAx>
      <c:valAx>
        <c:axId val="79644143"/>
        <c:scaling>
          <c:orientation val="minMax"/>
        </c:scaling>
        <c:delete val="1"/>
        <c:axPos val="l"/>
        <c:numFmt formatCode="General" sourceLinked="1"/>
        <c:majorTickMark val="none"/>
        <c:minorTickMark val="none"/>
        <c:tickLblPos val="nextTo"/>
        <c:crossAx val="185622719"/>
        <c:crosses val="autoZero"/>
        <c:crossBetween val="between"/>
      </c:valAx>
      <c:spPr>
        <a:noFill/>
        <a:ln>
          <a:noFill/>
        </a:ln>
        <a:effectLst/>
      </c:spPr>
    </c:plotArea>
    <c:legend>
      <c:legendPos val="b"/>
      <c:layout>
        <c:manualLayout>
          <c:xMode val="edge"/>
          <c:yMode val="edge"/>
          <c:x val="0.44974473613868693"/>
          <c:y val="0.11631889763779528"/>
          <c:w val="0.5217090643605371"/>
          <c:h val="0.15538470740533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A842-6794-437D-8185-F403DDEB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1981</Words>
  <Characters>10897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Sentido de la vida y del sufrimiento. Una tarea personal</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Sentido de la vida y del sufrimiento. Una tarea personal</dc:title>
  <dc:subject>a vulnerabilidad de la condición humana expresada en el dolor, la enfermedad y la muerte ponen al hombre ante las preguntas del sentido de la vida y del sufrimiento.</dc:subject>
  <dc:creator>Dalia Jaqueline Santa Cruz-Vera, Marisol Bolívar-Ramírez</dc:creator>
  <cp:keywords>Sentido de la vida; Sentido del sufrimiento; Misión de vida; Virtudes</cp:keywords>
  <cp:lastModifiedBy>Mendoza Rodas Mery</cp:lastModifiedBy>
  <cp:revision>11</cp:revision>
  <dcterms:created xsi:type="dcterms:W3CDTF">2021-09-29T00:04:00Z</dcterms:created>
  <dcterms:modified xsi:type="dcterms:W3CDTF">2026-03-13T18:27:00Z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2010</vt:lpwstr>
  </property>
  <property fmtid="{D5CDD505-2E9C-101B-9397-08002B2CF9AE}" pid="4" name="LastSaved">
    <vt:filetime>2021-09-28T00:00:00Z</vt:filetime>
  </property>
</Properties>
</file>